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072"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143"/>
        <w:gridCol w:w="5929"/>
      </w:tblGrid>
      <w:tr w:rsidR="00811877" w:rsidRPr="00811877" w14:paraId="6B047064" w14:textId="77777777" w:rsidTr="002C35A4">
        <w:tc>
          <w:tcPr>
            <w:tcW w:w="3143" w:type="dxa"/>
          </w:tcPr>
          <w:p w14:paraId="56AB0065" w14:textId="77777777" w:rsidR="00811877" w:rsidRPr="00811877" w:rsidRDefault="00811877" w:rsidP="00811877">
            <w:pPr>
              <w:widowControl w:val="0"/>
              <w:autoSpaceDE w:val="0"/>
              <w:autoSpaceDN w:val="0"/>
              <w:adjustRightInd w:val="0"/>
              <w:jc w:val="both"/>
              <w:rPr>
                <w:rFonts w:ascii="Arial" w:eastAsia="Times New Roman" w:hAnsi="Arial" w:cs="Arial"/>
                <w:b/>
                <w:sz w:val="24"/>
                <w:szCs w:val="24"/>
                <w:u w:val="single"/>
                <w:lang w:val="es-ES" w:eastAsia="es-ES"/>
              </w:rPr>
            </w:pPr>
            <w:r w:rsidRPr="00811877">
              <w:rPr>
                <w:rFonts w:ascii="Arial" w:eastAsia="Times New Roman" w:hAnsi="Arial" w:cs="Arial"/>
                <w:b/>
                <w:sz w:val="24"/>
                <w:szCs w:val="24"/>
                <w:lang w:val="es-ES" w:eastAsia="es-ES"/>
              </w:rPr>
              <w:t>Dependencia:</w:t>
            </w:r>
          </w:p>
        </w:tc>
        <w:tc>
          <w:tcPr>
            <w:tcW w:w="5929" w:type="dxa"/>
          </w:tcPr>
          <w:p w14:paraId="793B1794" w14:textId="77777777" w:rsidR="00811877" w:rsidRPr="00811877" w:rsidRDefault="00811877" w:rsidP="00811877">
            <w:pPr>
              <w:jc w:val="both"/>
              <w:rPr>
                <w:rFonts w:ascii="Arial" w:eastAsia="Times New Roman" w:hAnsi="Arial" w:cs="Arial"/>
                <w:b/>
                <w:sz w:val="24"/>
                <w:szCs w:val="24"/>
                <w:lang w:val="es-ES" w:eastAsia="es-ES"/>
              </w:rPr>
            </w:pPr>
            <w:r w:rsidRPr="00811877">
              <w:rPr>
                <w:rFonts w:ascii="Arial" w:eastAsia="Times New Roman" w:hAnsi="Arial" w:cs="Arial"/>
                <w:b/>
                <w:sz w:val="24"/>
                <w:szCs w:val="24"/>
                <w:lang w:val="es-ES" w:eastAsia="es-ES"/>
              </w:rPr>
              <w:t xml:space="preserve">GRUPO INTERNO DE TRABAJO DE INSTRUCCIÓN DISCIPLINARIA ADSCRITO A LA OFICINA DE CONTROL ÚNICO DISCIPLINARIO </w:t>
            </w:r>
          </w:p>
        </w:tc>
      </w:tr>
      <w:tr w:rsidR="00811877" w:rsidRPr="00811877" w14:paraId="31302FB3" w14:textId="77777777" w:rsidTr="002C35A4">
        <w:tc>
          <w:tcPr>
            <w:tcW w:w="3143" w:type="dxa"/>
          </w:tcPr>
          <w:p w14:paraId="24588E43" w14:textId="77777777" w:rsidR="00811877" w:rsidRPr="00811877" w:rsidRDefault="00811877" w:rsidP="00811877">
            <w:pPr>
              <w:jc w:val="both"/>
              <w:rPr>
                <w:rFonts w:ascii="Arial" w:eastAsia="Times New Roman" w:hAnsi="Arial" w:cs="Arial"/>
                <w:b/>
                <w:sz w:val="24"/>
                <w:szCs w:val="24"/>
                <w:u w:val="single"/>
                <w:lang w:val="es-ES" w:eastAsia="es-ES"/>
              </w:rPr>
            </w:pPr>
            <w:r w:rsidRPr="00811877">
              <w:rPr>
                <w:rFonts w:ascii="Arial" w:eastAsia="Times New Roman" w:hAnsi="Arial" w:cs="Arial"/>
                <w:b/>
                <w:sz w:val="24"/>
                <w:szCs w:val="24"/>
                <w:lang w:val="es-ES" w:eastAsia="es-ES"/>
              </w:rPr>
              <w:t>Radicación Nº</w:t>
            </w:r>
          </w:p>
        </w:tc>
        <w:tc>
          <w:tcPr>
            <w:tcW w:w="5929" w:type="dxa"/>
          </w:tcPr>
          <w:p w14:paraId="74566366" w14:textId="77777777" w:rsidR="00811877" w:rsidRPr="00811877" w:rsidRDefault="00811877" w:rsidP="00811877">
            <w:pPr>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XX</w:t>
            </w:r>
            <w:r w:rsidRPr="00811877">
              <w:rPr>
                <w:rFonts w:ascii="Arial" w:eastAsia="Times New Roman" w:hAnsi="Arial" w:cs="Arial"/>
                <w:sz w:val="24"/>
                <w:szCs w:val="24"/>
                <w:lang w:val="es-ES" w:eastAsia="es-ES"/>
              </w:rPr>
              <w:t>-20</w:t>
            </w:r>
            <w:r>
              <w:rPr>
                <w:rFonts w:ascii="Arial" w:eastAsia="Times New Roman" w:hAnsi="Arial" w:cs="Arial"/>
                <w:sz w:val="24"/>
                <w:szCs w:val="24"/>
                <w:lang w:val="es-ES" w:eastAsia="es-ES"/>
              </w:rPr>
              <w:t>XX</w:t>
            </w:r>
          </w:p>
        </w:tc>
      </w:tr>
      <w:tr w:rsidR="00811877" w:rsidRPr="00811877" w14:paraId="1063A3DD" w14:textId="77777777" w:rsidTr="002C35A4">
        <w:tc>
          <w:tcPr>
            <w:tcW w:w="3143" w:type="dxa"/>
          </w:tcPr>
          <w:p w14:paraId="20A2B262" w14:textId="77777777" w:rsidR="00811877" w:rsidRPr="00811877" w:rsidRDefault="00811877" w:rsidP="00811877">
            <w:pPr>
              <w:jc w:val="both"/>
              <w:rPr>
                <w:rFonts w:ascii="Arial" w:eastAsia="Times New Roman" w:hAnsi="Arial" w:cs="Arial"/>
                <w:b/>
                <w:sz w:val="24"/>
                <w:szCs w:val="24"/>
                <w:u w:val="single"/>
                <w:lang w:val="es-ES" w:eastAsia="es-ES"/>
              </w:rPr>
            </w:pPr>
            <w:bookmarkStart w:id="0" w:name="_Hlk61691166"/>
            <w:r w:rsidRPr="00811877">
              <w:rPr>
                <w:rFonts w:ascii="Arial" w:eastAsia="Times New Roman" w:hAnsi="Arial" w:cs="Arial"/>
                <w:b/>
                <w:sz w:val="24"/>
                <w:szCs w:val="24"/>
                <w:lang w:val="es-ES" w:eastAsia="es-ES"/>
              </w:rPr>
              <w:t>Investigado:</w:t>
            </w:r>
          </w:p>
        </w:tc>
        <w:tc>
          <w:tcPr>
            <w:tcW w:w="5929" w:type="dxa"/>
          </w:tcPr>
          <w:p w14:paraId="1CA2109A" w14:textId="77777777" w:rsidR="00811877" w:rsidRPr="00811877" w:rsidRDefault="00811877" w:rsidP="00811877">
            <w:pPr>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XXXXXXXXXXXXXXXXXXXXXXX</w:t>
            </w:r>
            <w:bookmarkStart w:id="1" w:name="_GoBack"/>
            <w:bookmarkEnd w:id="1"/>
          </w:p>
        </w:tc>
      </w:tr>
      <w:tr w:rsidR="00811877" w:rsidRPr="00811877" w14:paraId="77EB925E" w14:textId="77777777" w:rsidTr="002C35A4">
        <w:tc>
          <w:tcPr>
            <w:tcW w:w="3143" w:type="dxa"/>
          </w:tcPr>
          <w:p w14:paraId="59920670" w14:textId="77777777" w:rsidR="00811877" w:rsidRPr="00811877" w:rsidRDefault="00811877" w:rsidP="00811877">
            <w:pPr>
              <w:ind w:left="851" w:hanging="851"/>
              <w:jc w:val="both"/>
              <w:rPr>
                <w:rFonts w:ascii="Arial" w:eastAsia="Times New Roman" w:hAnsi="Arial" w:cs="Arial"/>
                <w:b/>
                <w:sz w:val="24"/>
                <w:szCs w:val="24"/>
                <w:u w:val="single"/>
                <w:lang w:val="es-ES" w:eastAsia="es-ES"/>
              </w:rPr>
            </w:pPr>
            <w:r w:rsidRPr="00811877">
              <w:rPr>
                <w:rFonts w:ascii="Arial" w:eastAsia="Times New Roman" w:hAnsi="Arial" w:cs="Arial"/>
                <w:b/>
                <w:sz w:val="24"/>
                <w:szCs w:val="24"/>
                <w:lang w:val="es-ES" w:eastAsia="es-ES"/>
              </w:rPr>
              <w:t xml:space="preserve">Cargo y Dependencia: </w:t>
            </w:r>
          </w:p>
        </w:tc>
        <w:tc>
          <w:tcPr>
            <w:tcW w:w="5929" w:type="dxa"/>
          </w:tcPr>
          <w:p w14:paraId="520DD685" w14:textId="77777777" w:rsidR="00811877" w:rsidRPr="00811877" w:rsidRDefault="00811877" w:rsidP="00811877">
            <w:pPr>
              <w:jc w:val="both"/>
              <w:rPr>
                <w:rFonts w:ascii="Arial" w:eastAsia="Times New Roman" w:hAnsi="Arial" w:cs="Arial"/>
                <w:sz w:val="24"/>
                <w:szCs w:val="24"/>
                <w:lang w:val="es-ES" w:eastAsia="es-ES"/>
              </w:rPr>
            </w:pPr>
            <w:bookmarkStart w:id="2" w:name="_Hlk82347538"/>
            <w:r>
              <w:rPr>
                <w:rFonts w:ascii="Arial" w:eastAsia="Times New Roman" w:hAnsi="Arial" w:cs="Arial"/>
                <w:sz w:val="24"/>
                <w:szCs w:val="24"/>
                <w:lang w:val="es-ES" w:eastAsia="es-ES"/>
              </w:rPr>
              <w:t>XXXXXXXXXXXXXXXXXXXXXXXX</w:t>
            </w:r>
            <w:r w:rsidRPr="00811877">
              <w:rPr>
                <w:rFonts w:ascii="Arial" w:eastAsia="Times New Roman" w:hAnsi="Arial" w:cs="Arial"/>
                <w:sz w:val="24"/>
                <w:szCs w:val="24"/>
                <w:lang w:val="es-ES" w:eastAsia="es-ES"/>
              </w:rPr>
              <w:t xml:space="preserve"> </w:t>
            </w:r>
            <w:bookmarkEnd w:id="2"/>
          </w:p>
        </w:tc>
      </w:tr>
      <w:bookmarkEnd w:id="0"/>
      <w:tr w:rsidR="00811877" w:rsidRPr="00811877" w14:paraId="3B280B4E" w14:textId="77777777" w:rsidTr="002C35A4">
        <w:tc>
          <w:tcPr>
            <w:tcW w:w="3143" w:type="dxa"/>
          </w:tcPr>
          <w:p w14:paraId="235B0920" w14:textId="77777777" w:rsidR="00811877" w:rsidRPr="00811877" w:rsidRDefault="00811877" w:rsidP="00811877">
            <w:pPr>
              <w:jc w:val="both"/>
              <w:rPr>
                <w:rFonts w:ascii="Arial" w:eastAsia="Times New Roman" w:hAnsi="Arial" w:cs="Arial"/>
                <w:b/>
                <w:sz w:val="24"/>
                <w:szCs w:val="24"/>
                <w:u w:val="single"/>
                <w:lang w:val="es-ES" w:eastAsia="es-ES"/>
              </w:rPr>
            </w:pPr>
            <w:r w:rsidRPr="00811877">
              <w:rPr>
                <w:rFonts w:ascii="Arial" w:eastAsia="Times New Roman" w:hAnsi="Arial" w:cs="Arial"/>
                <w:b/>
                <w:sz w:val="24"/>
                <w:szCs w:val="24"/>
                <w:lang w:val="es-ES" w:eastAsia="es-ES"/>
              </w:rPr>
              <w:t>Informante:</w:t>
            </w:r>
          </w:p>
        </w:tc>
        <w:tc>
          <w:tcPr>
            <w:tcW w:w="5929" w:type="dxa"/>
          </w:tcPr>
          <w:p w14:paraId="7679D688" w14:textId="77777777" w:rsidR="00811877" w:rsidRPr="00811877" w:rsidRDefault="00811877" w:rsidP="00811877">
            <w:pPr>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XXXXXXXXXXXXXXXXXXXXXX</w:t>
            </w:r>
          </w:p>
        </w:tc>
      </w:tr>
      <w:tr w:rsidR="00811877" w:rsidRPr="00811877" w14:paraId="3672D2B3" w14:textId="77777777" w:rsidTr="002C35A4">
        <w:tc>
          <w:tcPr>
            <w:tcW w:w="3143" w:type="dxa"/>
          </w:tcPr>
          <w:p w14:paraId="0A467865" w14:textId="77777777" w:rsidR="00811877" w:rsidRPr="00811877" w:rsidRDefault="00811877" w:rsidP="00811877">
            <w:pPr>
              <w:jc w:val="both"/>
              <w:rPr>
                <w:rFonts w:ascii="Arial" w:eastAsia="Times New Roman" w:hAnsi="Arial" w:cs="Arial"/>
                <w:b/>
                <w:sz w:val="24"/>
                <w:szCs w:val="24"/>
                <w:u w:val="single"/>
                <w:lang w:val="es-ES" w:eastAsia="es-ES"/>
              </w:rPr>
            </w:pPr>
            <w:r w:rsidRPr="00811877">
              <w:rPr>
                <w:rFonts w:ascii="Arial" w:eastAsia="Times New Roman" w:hAnsi="Arial" w:cs="Arial"/>
                <w:b/>
                <w:sz w:val="24"/>
                <w:szCs w:val="24"/>
                <w:lang w:val="es-ES" w:eastAsia="es-ES"/>
              </w:rPr>
              <w:t>Fecha de los hechos:</w:t>
            </w:r>
          </w:p>
        </w:tc>
        <w:tc>
          <w:tcPr>
            <w:tcW w:w="5929" w:type="dxa"/>
          </w:tcPr>
          <w:p w14:paraId="4C8571FD" w14:textId="77777777" w:rsidR="00811877" w:rsidRPr="00811877" w:rsidRDefault="00811877" w:rsidP="00811877">
            <w:pPr>
              <w:tabs>
                <w:tab w:val="center" w:pos="2856"/>
              </w:tabs>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XXXXXXXXXXXXXXXXX</w:t>
            </w:r>
            <w:r>
              <w:rPr>
                <w:rFonts w:ascii="Arial" w:eastAsia="Times New Roman" w:hAnsi="Arial" w:cs="Arial"/>
                <w:sz w:val="24"/>
                <w:szCs w:val="24"/>
                <w:lang w:val="es-ES" w:eastAsia="es-ES"/>
              </w:rPr>
              <w:tab/>
            </w:r>
          </w:p>
        </w:tc>
      </w:tr>
      <w:tr w:rsidR="00811877" w:rsidRPr="00811877" w14:paraId="7D8174B2" w14:textId="77777777" w:rsidTr="002C35A4">
        <w:tc>
          <w:tcPr>
            <w:tcW w:w="3143" w:type="dxa"/>
          </w:tcPr>
          <w:p w14:paraId="6E09E40F" w14:textId="77777777" w:rsidR="00811877" w:rsidRPr="00811877" w:rsidRDefault="00811877" w:rsidP="00811877">
            <w:pPr>
              <w:jc w:val="both"/>
              <w:rPr>
                <w:rFonts w:ascii="Arial" w:eastAsia="Times New Roman" w:hAnsi="Arial" w:cs="Arial"/>
                <w:b/>
                <w:sz w:val="24"/>
                <w:szCs w:val="24"/>
                <w:u w:val="single"/>
                <w:lang w:val="es-ES" w:eastAsia="es-ES"/>
              </w:rPr>
            </w:pPr>
            <w:r w:rsidRPr="00811877">
              <w:rPr>
                <w:rFonts w:ascii="Arial" w:eastAsia="Times New Roman" w:hAnsi="Arial" w:cs="Arial"/>
                <w:b/>
                <w:sz w:val="24"/>
                <w:szCs w:val="24"/>
                <w:lang w:val="es-ES" w:eastAsia="es-ES"/>
              </w:rPr>
              <w:t>Asunto:</w:t>
            </w:r>
          </w:p>
        </w:tc>
        <w:tc>
          <w:tcPr>
            <w:tcW w:w="5929" w:type="dxa"/>
          </w:tcPr>
          <w:p w14:paraId="0C7EF4C9" w14:textId="77777777" w:rsidR="00811877" w:rsidRPr="00811877" w:rsidRDefault="00811877" w:rsidP="00811877">
            <w:pPr>
              <w:jc w:val="both"/>
              <w:rPr>
                <w:rFonts w:ascii="Arial" w:eastAsia="Times New Roman" w:hAnsi="Arial" w:cs="Arial"/>
                <w:sz w:val="24"/>
                <w:szCs w:val="24"/>
                <w:lang w:val="es-ES" w:eastAsia="es-ES"/>
              </w:rPr>
            </w:pPr>
            <w:r w:rsidRPr="00811877">
              <w:rPr>
                <w:rFonts w:ascii="Arial" w:eastAsia="Times New Roman" w:hAnsi="Arial" w:cs="Arial"/>
                <w:b/>
                <w:sz w:val="24"/>
                <w:szCs w:val="24"/>
                <w:lang w:eastAsia="es-ES"/>
              </w:rPr>
              <w:t>AUTO NULIDAD DE OFICIO</w:t>
            </w:r>
            <w:r w:rsidRPr="00811877">
              <w:rPr>
                <w:rFonts w:ascii="Arial" w:eastAsia="Times New Roman" w:hAnsi="Arial" w:cs="Arial"/>
                <w:sz w:val="24"/>
                <w:szCs w:val="24"/>
                <w:lang w:val="es-ES" w:eastAsia="es-ES"/>
              </w:rPr>
              <w:t xml:space="preserve"> (Arts. 202,203 y 204 </w:t>
            </w:r>
            <w:r w:rsidRPr="00811877">
              <w:rPr>
                <w:rFonts w:ascii="Arial" w:eastAsia="Calibri" w:hAnsi="Arial" w:cs="Arial"/>
                <w:sz w:val="24"/>
                <w:szCs w:val="24"/>
              </w:rPr>
              <w:t>de la Ley 1952 de 2019</w:t>
            </w:r>
            <w:r w:rsidRPr="00811877">
              <w:rPr>
                <w:rFonts w:ascii="Arial" w:eastAsia="Times New Roman" w:hAnsi="Arial" w:cs="Arial"/>
                <w:sz w:val="24"/>
                <w:szCs w:val="24"/>
                <w:lang w:val="es-ES" w:eastAsia="es-ES"/>
              </w:rPr>
              <w:t>)</w:t>
            </w:r>
          </w:p>
        </w:tc>
      </w:tr>
    </w:tbl>
    <w:p w14:paraId="6A66BAE9" w14:textId="77777777" w:rsidR="00811877" w:rsidRPr="00811877" w:rsidRDefault="00811877" w:rsidP="00811877">
      <w:pPr>
        <w:spacing w:after="0" w:line="240" w:lineRule="auto"/>
        <w:ind w:left="360"/>
        <w:jc w:val="both"/>
        <w:rPr>
          <w:rFonts w:ascii="Arial" w:eastAsia="Times New Roman" w:hAnsi="Arial" w:cs="Arial"/>
          <w:b/>
          <w:sz w:val="24"/>
          <w:szCs w:val="24"/>
          <w:u w:val="single"/>
          <w:lang w:val="es-ES" w:eastAsia="es-ES"/>
        </w:rPr>
      </w:pPr>
    </w:p>
    <w:p w14:paraId="3DD2FEF5" w14:textId="77777777" w:rsidR="00811877" w:rsidRPr="00811877" w:rsidRDefault="00811877" w:rsidP="00811877">
      <w:pPr>
        <w:spacing w:after="0" w:line="240" w:lineRule="auto"/>
        <w:ind w:right="-234"/>
        <w:jc w:val="both"/>
        <w:rPr>
          <w:rFonts w:ascii="Arial" w:eastAsia="Times New Roman" w:hAnsi="Arial" w:cs="Arial"/>
          <w:b/>
          <w:sz w:val="24"/>
          <w:szCs w:val="24"/>
          <w:lang w:val="es-ES" w:eastAsia="es-ES"/>
        </w:rPr>
      </w:pPr>
      <w:r w:rsidRPr="00811877">
        <w:rPr>
          <w:rFonts w:ascii="Arial" w:eastAsia="Times New Roman" w:hAnsi="Arial" w:cs="Arial"/>
          <w:b/>
          <w:sz w:val="24"/>
          <w:szCs w:val="24"/>
          <w:lang w:val="es-ES" w:eastAsia="es-ES"/>
        </w:rPr>
        <w:t xml:space="preserve">IBAGUE, </w:t>
      </w:r>
    </w:p>
    <w:p w14:paraId="628BC84F" w14:textId="77777777" w:rsidR="00811877" w:rsidRPr="00811877" w:rsidRDefault="00811877" w:rsidP="00811877">
      <w:pPr>
        <w:spacing w:after="0" w:line="240" w:lineRule="auto"/>
        <w:ind w:right="-234"/>
        <w:jc w:val="center"/>
        <w:rPr>
          <w:rFonts w:ascii="Arial" w:eastAsia="Times New Roman" w:hAnsi="Arial" w:cs="Arial"/>
          <w:b/>
          <w:sz w:val="24"/>
          <w:szCs w:val="24"/>
          <w:lang w:val="es-ES" w:eastAsia="es-ES"/>
        </w:rPr>
      </w:pPr>
    </w:p>
    <w:p w14:paraId="27905E3C" w14:textId="77777777" w:rsidR="00811877" w:rsidRPr="00811877" w:rsidRDefault="00811877" w:rsidP="00811877">
      <w:pPr>
        <w:tabs>
          <w:tab w:val="left" w:pos="3402"/>
        </w:tabs>
        <w:spacing w:after="0" w:line="240" w:lineRule="auto"/>
        <w:ind w:left="1440" w:right="-234"/>
        <w:contextualSpacing/>
        <w:rPr>
          <w:rFonts w:ascii="Arial" w:eastAsia="Times New Roman" w:hAnsi="Arial" w:cs="Arial"/>
          <w:b/>
          <w:sz w:val="24"/>
          <w:szCs w:val="24"/>
          <w:lang w:val="es-ES" w:eastAsia="es-ES"/>
        </w:rPr>
      </w:pPr>
      <w:r w:rsidRPr="00811877">
        <w:rPr>
          <w:rFonts w:ascii="Arial" w:eastAsia="Times New Roman" w:hAnsi="Arial" w:cs="Arial"/>
          <w:b/>
          <w:sz w:val="24"/>
          <w:szCs w:val="24"/>
          <w:lang w:val="es-ES" w:eastAsia="es-ES"/>
        </w:rPr>
        <w:t xml:space="preserve">                              ASUNTO A TRATAR</w:t>
      </w:r>
    </w:p>
    <w:p w14:paraId="687BEDF9" w14:textId="77777777" w:rsidR="00811877" w:rsidRPr="00811877" w:rsidRDefault="00811877" w:rsidP="00811877">
      <w:pPr>
        <w:spacing w:after="0" w:line="240" w:lineRule="auto"/>
        <w:ind w:left="360" w:right="-234"/>
        <w:jc w:val="both"/>
        <w:rPr>
          <w:rFonts w:ascii="Arial" w:eastAsia="Times New Roman" w:hAnsi="Arial" w:cs="Arial"/>
          <w:b/>
          <w:sz w:val="24"/>
          <w:szCs w:val="24"/>
          <w:u w:val="single"/>
          <w:lang w:val="es-ES" w:eastAsia="es-ES"/>
        </w:rPr>
      </w:pPr>
    </w:p>
    <w:p w14:paraId="756562EA" w14:textId="77777777" w:rsidR="00811877" w:rsidRPr="00811877" w:rsidRDefault="00811877" w:rsidP="00811877">
      <w:pPr>
        <w:spacing w:after="0" w:line="240" w:lineRule="auto"/>
        <w:ind w:right="-234"/>
        <w:jc w:val="both"/>
        <w:rPr>
          <w:rFonts w:ascii="Arial" w:eastAsia="Times New Roman" w:hAnsi="Arial" w:cs="Arial"/>
          <w:sz w:val="24"/>
          <w:szCs w:val="24"/>
          <w:lang w:val="es-ES" w:eastAsia="es-ES"/>
        </w:rPr>
      </w:pPr>
      <w:r w:rsidRPr="00811877">
        <w:rPr>
          <w:rFonts w:ascii="Arial" w:eastAsia="Times New Roman" w:hAnsi="Arial" w:cs="Arial"/>
          <w:sz w:val="24"/>
          <w:szCs w:val="24"/>
          <w:lang w:val="es-ES" w:eastAsia="es-ES"/>
        </w:rPr>
        <w:t>El Grupo Interno de Trabajo de Instrucción Disciplinaria adscrito a la oficina de Control Único Disciplinario de la alcaldía de Ibagué procede a evaluar la posibilidad de decretar nulidad parcial de oficio en la presente actuación disciplinaria.</w:t>
      </w:r>
    </w:p>
    <w:p w14:paraId="4D9095B5" w14:textId="77777777" w:rsidR="00811877" w:rsidRPr="00811877" w:rsidRDefault="00811877" w:rsidP="00811877">
      <w:pPr>
        <w:spacing w:after="0" w:line="240" w:lineRule="auto"/>
        <w:ind w:right="-234"/>
        <w:rPr>
          <w:rFonts w:ascii="Arial" w:eastAsia="Times New Roman" w:hAnsi="Arial" w:cs="Arial"/>
          <w:sz w:val="24"/>
          <w:szCs w:val="24"/>
          <w:lang w:val="es-ES" w:eastAsia="es-ES"/>
        </w:rPr>
      </w:pPr>
    </w:p>
    <w:p w14:paraId="352B21A7" w14:textId="77777777" w:rsidR="00811877" w:rsidRPr="00811877" w:rsidRDefault="00811877" w:rsidP="00000628">
      <w:pPr>
        <w:spacing w:after="0" w:line="240" w:lineRule="auto"/>
        <w:ind w:left="1080" w:right="-234"/>
        <w:contextualSpacing/>
        <w:jc w:val="center"/>
        <w:rPr>
          <w:rFonts w:ascii="Arial" w:eastAsia="Times New Roman" w:hAnsi="Arial" w:cs="Arial"/>
          <w:b/>
          <w:sz w:val="24"/>
          <w:szCs w:val="24"/>
          <w:lang w:val="es-ES" w:eastAsia="es-ES"/>
        </w:rPr>
      </w:pPr>
      <w:r w:rsidRPr="00811877">
        <w:rPr>
          <w:rFonts w:ascii="Arial" w:eastAsia="Times New Roman" w:hAnsi="Arial" w:cs="Arial"/>
          <w:b/>
          <w:sz w:val="24"/>
          <w:szCs w:val="24"/>
          <w:lang w:val="es-ES" w:eastAsia="es-ES"/>
        </w:rPr>
        <w:t>ANTECEDENTES Y HECHOS</w:t>
      </w:r>
    </w:p>
    <w:p w14:paraId="52B6D976" w14:textId="77777777" w:rsidR="00811877" w:rsidRPr="00811877" w:rsidRDefault="00811877" w:rsidP="00811877">
      <w:pPr>
        <w:spacing w:after="0" w:line="240" w:lineRule="auto"/>
        <w:ind w:right="-234"/>
        <w:jc w:val="center"/>
        <w:rPr>
          <w:rFonts w:ascii="Arial" w:eastAsia="Times New Roman" w:hAnsi="Arial" w:cs="Arial"/>
          <w:b/>
          <w:sz w:val="24"/>
          <w:szCs w:val="24"/>
          <w:lang w:val="es-ES" w:eastAsia="es-ES"/>
        </w:rPr>
      </w:pPr>
    </w:p>
    <w:p w14:paraId="4BC15CE2" w14:textId="77777777" w:rsidR="00811877" w:rsidRPr="00DF3916" w:rsidRDefault="00811877" w:rsidP="00811877">
      <w:pPr>
        <w:spacing w:after="0" w:line="240" w:lineRule="auto"/>
        <w:ind w:right="-234"/>
        <w:jc w:val="both"/>
        <w:rPr>
          <w:rFonts w:ascii="Arial" w:eastAsia="Times New Roman" w:hAnsi="Arial" w:cs="Arial"/>
          <w:sz w:val="24"/>
          <w:szCs w:val="24"/>
          <w:lang w:val="es-ES" w:eastAsia="es-ES"/>
        </w:rPr>
      </w:pPr>
      <w:r w:rsidRPr="00811877">
        <w:rPr>
          <w:rFonts w:ascii="Arial" w:eastAsia="Times New Roman" w:hAnsi="Arial" w:cs="Arial"/>
          <w:sz w:val="24"/>
          <w:szCs w:val="24"/>
          <w:lang w:val="es-ES" w:eastAsia="es-ES"/>
        </w:rPr>
        <w:t xml:space="preserve">Mediante auto del </w:t>
      </w:r>
      <w:r>
        <w:rPr>
          <w:rFonts w:ascii="Arial" w:eastAsia="Times New Roman" w:hAnsi="Arial" w:cs="Arial"/>
          <w:sz w:val="24"/>
          <w:szCs w:val="24"/>
          <w:lang w:val="es-ES" w:eastAsia="es-ES"/>
        </w:rPr>
        <w:t>XX</w:t>
      </w:r>
      <w:r w:rsidRPr="00811877">
        <w:rPr>
          <w:rFonts w:ascii="Arial" w:eastAsia="Times New Roman" w:hAnsi="Arial" w:cs="Arial"/>
          <w:sz w:val="24"/>
          <w:szCs w:val="24"/>
          <w:lang w:val="es-ES" w:eastAsia="es-ES"/>
        </w:rPr>
        <w:t xml:space="preserve"> abril de 20</w:t>
      </w:r>
      <w:r>
        <w:rPr>
          <w:rFonts w:ascii="Arial" w:eastAsia="Times New Roman" w:hAnsi="Arial" w:cs="Arial"/>
          <w:sz w:val="24"/>
          <w:szCs w:val="24"/>
          <w:lang w:val="es-ES" w:eastAsia="es-ES"/>
        </w:rPr>
        <w:t>XX</w:t>
      </w:r>
      <w:r w:rsidRPr="00811877">
        <w:rPr>
          <w:rFonts w:ascii="Arial" w:eastAsia="Times New Roman" w:hAnsi="Arial" w:cs="Arial"/>
          <w:sz w:val="24"/>
          <w:szCs w:val="24"/>
          <w:lang w:val="es-ES" w:eastAsia="es-ES"/>
        </w:rPr>
        <w:t xml:space="preserve">, se ordenó por parte de la autoridad Disciplinaria la Investigacion Disciplinaria en contra del </w:t>
      </w:r>
      <w:r>
        <w:rPr>
          <w:rFonts w:ascii="Arial" w:eastAsia="Times New Roman" w:hAnsi="Arial" w:cs="Arial"/>
          <w:sz w:val="24"/>
          <w:szCs w:val="24"/>
          <w:lang w:val="es-ES" w:eastAsia="es-ES"/>
        </w:rPr>
        <w:t>señor XXXXXX</w:t>
      </w:r>
      <w:r w:rsidRPr="00811877">
        <w:rPr>
          <w:rFonts w:ascii="Arial" w:eastAsia="Times New Roman" w:hAnsi="Arial" w:cs="Arial"/>
          <w:b/>
          <w:sz w:val="24"/>
          <w:szCs w:val="24"/>
          <w:lang w:val="es-ES" w:eastAsia="es-ES"/>
        </w:rPr>
        <w:t xml:space="preserve">, </w:t>
      </w:r>
      <w:r w:rsidRPr="00811877">
        <w:rPr>
          <w:rFonts w:ascii="Arial" w:eastAsia="Times New Roman" w:hAnsi="Arial" w:cs="Arial"/>
          <w:sz w:val="24"/>
          <w:szCs w:val="24"/>
          <w:lang w:val="es-ES" w:eastAsia="es-ES"/>
        </w:rPr>
        <w:t xml:space="preserve">quien funge como </w:t>
      </w:r>
      <w:r w:rsidRPr="00DF3916">
        <w:rPr>
          <w:rFonts w:ascii="Arial" w:eastAsia="Times New Roman" w:hAnsi="Arial" w:cs="Arial"/>
          <w:sz w:val="24"/>
          <w:szCs w:val="24"/>
          <w:lang w:val="es-ES" w:eastAsia="es-ES"/>
        </w:rPr>
        <w:t>XXXXXXX Adscrito a la XXXXXX de la Alcaldia de Ibagué.</w:t>
      </w:r>
    </w:p>
    <w:p w14:paraId="54151BD9" w14:textId="77777777" w:rsidR="00811877" w:rsidRPr="00DF3916" w:rsidRDefault="00811877" w:rsidP="00000628">
      <w:pPr>
        <w:tabs>
          <w:tab w:val="left" w:pos="3402"/>
        </w:tabs>
        <w:spacing w:after="0" w:line="240" w:lineRule="auto"/>
        <w:ind w:right="-234"/>
        <w:jc w:val="both"/>
        <w:rPr>
          <w:rFonts w:ascii="Arial" w:eastAsia="Times New Roman" w:hAnsi="Arial" w:cs="Arial"/>
          <w:sz w:val="24"/>
          <w:szCs w:val="24"/>
          <w:lang w:val="es-ES" w:eastAsia="es-ES"/>
        </w:rPr>
      </w:pPr>
    </w:p>
    <w:p w14:paraId="48DA3431" w14:textId="77777777" w:rsidR="00811877" w:rsidRPr="00DF3916" w:rsidRDefault="00811877" w:rsidP="00811877">
      <w:pPr>
        <w:spacing w:after="0" w:line="240" w:lineRule="auto"/>
        <w:ind w:right="-234"/>
        <w:jc w:val="both"/>
        <w:rPr>
          <w:rFonts w:ascii="Arial" w:eastAsia="Times New Roman" w:hAnsi="Arial" w:cs="Arial"/>
          <w:sz w:val="24"/>
          <w:szCs w:val="24"/>
          <w:lang w:val="es-ES" w:eastAsia="es-ES"/>
        </w:rPr>
      </w:pPr>
      <w:r w:rsidRPr="00DF3916">
        <w:rPr>
          <w:rFonts w:ascii="Arial" w:eastAsia="Times New Roman" w:hAnsi="Arial" w:cs="Arial"/>
          <w:sz w:val="24"/>
          <w:szCs w:val="24"/>
          <w:lang w:val="es-ES" w:eastAsia="es-ES"/>
        </w:rPr>
        <w:t>(Se hace una breve descripción de las etapas probatorias)</w:t>
      </w:r>
    </w:p>
    <w:p w14:paraId="761105E7" w14:textId="77777777" w:rsidR="00811877" w:rsidRPr="00DF3916" w:rsidRDefault="00811877" w:rsidP="00811877">
      <w:pPr>
        <w:spacing w:after="0" w:line="240" w:lineRule="auto"/>
        <w:ind w:right="-234"/>
        <w:jc w:val="both"/>
        <w:rPr>
          <w:rFonts w:ascii="Arial" w:eastAsia="Times New Roman" w:hAnsi="Arial" w:cs="Arial"/>
          <w:sz w:val="24"/>
          <w:szCs w:val="24"/>
          <w:lang w:val="es-ES" w:eastAsia="es-ES"/>
        </w:rPr>
      </w:pPr>
    </w:p>
    <w:p w14:paraId="061C616A" w14:textId="77777777" w:rsidR="00811877" w:rsidRPr="00DF3916" w:rsidRDefault="00811877" w:rsidP="00811877">
      <w:pPr>
        <w:spacing w:after="0" w:line="240" w:lineRule="auto"/>
        <w:ind w:right="-234"/>
        <w:jc w:val="both"/>
        <w:rPr>
          <w:rFonts w:ascii="Arial" w:eastAsia="Times New Roman" w:hAnsi="Arial" w:cs="Arial"/>
          <w:sz w:val="24"/>
          <w:szCs w:val="24"/>
          <w:lang w:val="es-ES" w:eastAsia="es-ES"/>
        </w:rPr>
      </w:pPr>
      <w:r w:rsidRPr="00DF3916">
        <w:rPr>
          <w:rFonts w:ascii="Arial" w:eastAsia="Times New Roman" w:hAnsi="Arial" w:cs="Arial"/>
          <w:sz w:val="24"/>
          <w:szCs w:val="24"/>
          <w:lang w:val="es-ES" w:eastAsia="es-ES"/>
        </w:rPr>
        <w:t>Sin embargo, al efectuar una nueva revisión al diligenciamiento se aprecia que se presentó una situación que viola el debido proceso; irregularidad sustancial detectada que como se verá más adelante impone el mecanismo de la nulidad por no existir otro medio para subsanarla.</w:t>
      </w:r>
    </w:p>
    <w:p w14:paraId="09D1C19B" w14:textId="77777777" w:rsidR="00811877" w:rsidRPr="00DF3916" w:rsidRDefault="00811877" w:rsidP="00811877">
      <w:pPr>
        <w:spacing w:after="0" w:line="240" w:lineRule="auto"/>
        <w:ind w:right="-234"/>
        <w:rPr>
          <w:rFonts w:ascii="Arial" w:eastAsia="Times New Roman" w:hAnsi="Arial" w:cs="Arial"/>
          <w:b/>
          <w:sz w:val="24"/>
          <w:szCs w:val="24"/>
          <w:lang w:val="es-ES" w:eastAsia="es-ES"/>
        </w:rPr>
      </w:pPr>
    </w:p>
    <w:p w14:paraId="4EFCFD39" w14:textId="77777777" w:rsidR="00811877" w:rsidRPr="00DF3916" w:rsidRDefault="00000628" w:rsidP="00000628">
      <w:pPr>
        <w:tabs>
          <w:tab w:val="left" w:pos="3544"/>
        </w:tabs>
        <w:spacing w:after="0" w:line="240" w:lineRule="auto"/>
        <w:ind w:left="1080" w:right="-234"/>
        <w:contextualSpacing/>
        <w:rPr>
          <w:rFonts w:ascii="Arial" w:eastAsia="Times New Roman" w:hAnsi="Arial" w:cs="Arial"/>
          <w:b/>
          <w:sz w:val="24"/>
          <w:szCs w:val="24"/>
          <w:lang w:val="es-ES" w:eastAsia="es-ES"/>
        </w:rPr>
      </w:pPr>
      <w:r w:rsidRPr="00DF3916">
        <w:rPr>
          <w:rFonts w:ascii="Arial" w:eastAsia="Times New Roman" w:hAnsi="Arial" w:cs="Arial"/>
          <w:b/>
          <w:sz w:val="24"/>
          <w:szCs w:val="24"/>
          <w:lang w:val="es-ES" w:eastAsia="es-ES"/>
        </w:rPr>
        <w:t xml:space="preserve">                                    </w:t>
      </w:r>
      <w:r w:rsidR="00811877" w:rsidRPr="00DF3916">
        <w:rPr>
          <w:rFonts w:ascii="Arial" w:eastAsia="Times New Roman" w:hAnsi="Arial" w:cs="Arial"/>
          <w:b/>
          <w:sz w:val="24"/>
          <w:szCs w:val="24"/>
          <w:lang w:val="es-ES" w:eastAsia="es-ES"/>
        </w:rPr>
        <w:t>CONSIDERACIONES</w:t>
      </w:r>
    </w:p>
    <w:p w14:paraId="5A8B4A19" w14:textId="77777777" w:rsidR="00811877" w:rsidRPr="00DF3916" w:rsidRDefault="00811877" w:rsidP="00811877">
      <w:pPr>
        <w:spacing w:after="0" w:line="240" w:lineRule="auto"/>
        <w:ind w:right="-234"/>
        <w:jc w:val="center"/>
        <w:rPr>
          <w:rFonts w:ascii="Arial" w:eastAsia="Times New Roman" w:hAnsi="Arial" w:cs="Arial"/>
          <w:b/>
          <w:sz w:val="24"/>
          <w:szCs w:val="24"/>
          <w:lang w:val="es-ES" w:eastAsia="es-ES"/>
        </w:rPr>
      </w:pPr>
    </w:p>
    <w:p w14:paraId="2CA68B7B" w14:textId="77777777" w:rsidR="00811877" w:rsidRPr="00DF3916" w:rsidRDefault="00811877" w:rsidP="00811877">
      <w:pPr>
        <w:tabs>
          <w:tab w:val="left" w:pos="2268"/>
          <w:tab w:val="left" w:pos="2835"/>
        </w:tabs>
        <w:overflowPunct w:val="0"/>
        <w:autoSpaceDE w:val="0"/>
        <w:autoSpaceDN w:val="0"/>
        <w:adjustRightInd w:val="0"/>
        <w:spacing w:after="0" w:line="240" w:lineRule="auto"/>
        <w:ind w:left="426" w:right="-234" w:hanging="426"/>
        <w:jc w:val="both"/>
        <w:rPr>
          <w:rFonts w:ascii="Arial" w:eastAsia="Times New Roman" w:hAnsi="Arial" w:cs="Arial"/>
          <w:color w:val="000000"/>
          <w:szCs w:val="24"/>
          <w:lang w:val="es-ES_tradnl" w:eastAsia="es-ES"/>
        </w:rPr>
      </w:pPr>
      <w:r w:rsidRPr="00DF3916">
        <w:rPr>
          <w:rFonts w:ascii="Arial" w:eastAsia="Times New Roman" w:hAnsi="Arial" w:cs="Arial"/>
          <w:color w:val="000000"/>
          <w:sz w:val="24"/>
          <w:szCs w:val="24"/>
          <w:lang w:val="es-ES" w:eastAsia="es-ES"/>
        </w:rPr>
        <w:t>E</w:t>
      </w:r>
      <w:r w:rsidRPr="00DF3916">
        <w:rPr>
          <w:rFonts w:ascii="Arial" w:eastAsia="Times New Roman" w:hAnsi="Arial" w:cs="Arial"/>
          <w:color w:val="000000"/>
          <w:sz w:val="24"/>
          <w:szCs w:val="24"/>
          <w:lang w:val="es-ES_tradnl" w:eastAsia="es-ES"/>
        </w:rPr>
        <w:t>l tema de la nulidad está establecido en los artículos 202, 203 y 146 de la ley 1952 de 2019:</w:t>
      </w:r>
    </w:p>
    <w:p w14:paraId="0C41C4D4" w14:textId="77777777" w:rsidR="00811877" w:rsidRPr="00DF3916" w:rsidRDefault="00811877" w:rsidP="00811877">
      <w:pPr>
        <w:tabs>
          <w:tab w:val="left" w:pos="2268"/>
        </w:tabs>
        <w:overflowPunct w:val="0"/>
        <w:autoSpaceDE w:val="0"/>
        <w:autoSpaceDN w:val="0"/>
        <w:adjustRightInd w:val="0"/>
        <w:spacing w:after="0" w:line="240" w:lineRule="auto"/>
        <w:ind w:left="426" w:right="-234" w:hanging="426"/>
        <w:jc w:val="both"/>
        <w:rPr>
          <w:rFonts w:ascii="Arial" w:eastAsia="Times New Roman" w:hAnsi="Arial" w:cs="Arial"/>
          <w:color w:val="000000"/>
          <w:szCs w:val="24"/>
          <w:lang w:val="es-ES_tradnl" w:eastAsia="es-ES"/>
        </w:rPr>
      </w:pPr>
    </w:p>
    <w:p w14:paraId="5228B602" w14:textId="77777777" w:rsidR="00811877" w:rsidRPr="00DF3916" w:rsidRDefault="00811877" w:rsidP="00811877">
      <w:pPr>
        <w:spacing w:line="270" w:lineRule="atLeast"/>
        <w:ind w:left="852" w:right="-234" w:hanging="426"/>
        <w:jc w:val="both"/>
        <w:rPr>
          <w:rFonts w:ascii="Arial" w:eastAsia="Times New Roman" w:hAnsi="Arial" w:cs="Arial"/>
          <w:color w:val="000000" w:themeColor="text1"/>
          <w:szCs w:val="18"/>
          <w:lang w:eastAsia="es-MX"/>
        </w:rPr>
      </w:pPr>
      <w:r w:rsidRPr="00DF3916">
        <w:rPr>
          <w:rFonts w:ascii="Arial" w:eastAsia="Times New Roman" w:hAnsi="Arial" w:cs="Arial"/>
          <w:b/>
          <w:szCs w:val="24"/>
          <w:lang w:val="es-ES" w:eastAsia="es-ES"/>
        </w:rPr>
        <w:t>“</w:t>
      </w:r>
      <w:r w:rsidRPr="00DF3916">
        <w:rPr>
          <w:rFonts w:ascii="Arial" w:eastAsia="Times New Roman" w:hAnsi="Arial" w:cs="Arial"/>
          <w:b/>
          <w:i/>
          <w:szCs w:val="24"/>
          <w:lang w:val="es-ES" w:eastAsia="es-ES"/>
        </w:rPr>
        <w:t xml:space="preserve">Artículo 202. Causales de nulidad. </w:t>
      </w:r>
      <w:r w:rsidRPr="00DF3916">
        <w:rPr>
          <w:rFonts w:ascii="Arial" w:eastAsia="Times New Roman" w:hAnsi="Arial" w:cs="Arial"/>
          <w:color w:val="000000" w:themeColor="text1"/>
          <w:szCs w:val="18"/>
          <w:lang w:eastAsia="es-MX"/>
        </w:rPr>
        <w:t>Son causales de nulidad las siguientes:</w:t>
      </w:r>
    </w:p>
    <w:p w14:paraId="7EDB3F04" w14:textId="77777777" w:rsidR="00811877" w:rsidRPr="00DF3916" w:rsidRDefault="00811877" w:rsidP="00811877">
      <w:pPr>
        <w:spacing w:before="100" w:beforeAutospacing="1" w:after="100" w:afterAutospacing="1" w:line="270" w:lineRule="atLeast"/>
        <w:ind w:left="852" w:right="-234" w:hanging="426"/>
        <w:jc w:val="both"/>
        <w:rPr>
          <w:rFonts w:ascii="Arial" w:eastAsia="Times New Roman" w:hAnsi="Arial" w:cs="Arial"/>
          <w:color w:val="000000" w:themeColor="text1"/>
          <w:szCs w:val="18"/>
          <w:lang w:eastAsia="es-MX"/>
        </w:rPr>
      </w:pPr>
      <w:r w:rsidRPr="00DF3916">
        <w:rPr>
          <w:rFonts w:ascii="Arial" w:eastAsia="Times New Roman" w:hAnsi="Arial" w:cs="Arial"/>
          <w:color w:val="000000" w:themeColor="text1"/>
          <w:szCs w:val="18"/>
          <w:lang w:eastAsia="es-MX"/>
        </w:rPr>
        <w:t>1. La falta de competencia del funcionario para proferir el fallo.</w:t>
      </w:r>
    </w:p>
    <w:p w14:paraId="3C0D89EB" w14:textId="77777777" w:rsidR="00811877" w:rsidRPr="00DF3916" w:rsidRDefault="00811877" w:rsidP="00811877">
      <w:pPr>
        <w:spacing w:before="100" w:beforeAutospacing="1" w:after="100" w:afterAutospacing="1" w:line="270" w:lineRule="atLeast"/>
        <w:ind w:left="852" w:right="-234" w:hanging="426"/>
        <w:jc w:val="both"/>
        <w:rPr>
          <w:rFonts w:ascii="Arial" w:eastAsia="Times New Roman" w:hAnsi="Arial" w:cs="Arial"/>
          <w:color w:val="000000" w:themeColor="text1"/>
          <w:szCs w:val="18"/>
          <w:lang w:eastAsia="es-MX"/>
        </w:rPr>
      </w:pPr>
      <w:r w:rsidRPr="00DF3916">
        <w:rPr>
          <w:rFonts w:ascii="Arial" w:eastAsia="Times New Roman" w:hAnsi="Arial" w:cs="Arial"/>
          <w:color w:val="000000" w:themeColor="text1"/>
          <w:szCs w:val="18"/>
          <w:lang w:eastAsia="es-MX"/>
        </w:rPr>
        <w:t xml:space="preserve">2. </w:t>
      </w:r>
      <w:r w:rsidRPr="00DF3916">
        <w:rPr>
          <w:rFonts w:ascii="Arial" w:eastAsia="Times New Roman" w:hAnsi="Arial" w:cs="Arial"/>
          <w:b/>
          <w:color w:val="000000" w:themeColor="text1"/>
          <w:szCs w:val="18"/>
          <w:u w:val="single"/>
          <w:lang w:eastAsia="es-MX"/>
        </w:rPr>
        <w:t>La violación del derecho de defensa del investigado.</w:t>
      </w:r>
    </w:p>
    <w:p w14:paraId="6E70D3CF" w14:textId="77777777" w:rsidR="00811877" w:rsidRPr="00DF3916" w:rsidRDefault="00811877" w:rsidP="00811877">
      <w:pPr>
        <w:spacing w:before="100" w:beforeAutospacing="1" w:after="100" w:afterAutospacing="1" w:line="270" w:lineRule="atLeast"/>
        <w:ind w:left="852" w:right="-234" w:hanging="426"/>
        <w:jc w:val="both"/>
        <w:rPr>
          <w:rFonts w:ascii="Arial" w:eastAsia="Times New Roman" w:hAnsi="Arial" w:cs="Arial"/>
          <w:b/>
          <w:color w:val="000000" w:themeColor="text1"/>
          <w:szCs w:val="18"/>
          <w:u w:val="single"/>
          <w:lang w:eastAsia="es-MX"/>
        </w:rPr>
      </w:pPr>
      <w:r w:rsidRPr="00DF3916">
        <w:rPr>
          <w:rFonts w:ascii="Arial" w:eastAsia="Times New Roman" w:hAnsi="Arial" w:cs="Arial"/>
          <w:color w:val="000000" w:themeColor="text1"/>
          <w:szCs w:val="18"/>
          <w:lang w:eastAsia="es-MX"/>
        </w:rPr>
        <w:lastRenderedPageBreak/>
        <w:t xml:space="preserve">3. </w:t>
      </w:r>
      <w:r w:rsidRPr="00DF3916">
        <w:rPr>
          <w:rFonts w:ascii="Arial" w:eastAsia="Times New Roman" w:hAnsi="Arial" w:cs="Arial"/>
          <w:b/>
          <w:color w:val="000000" w:themeColor="text1"/>
          <w:szCs w:val="18"/>
          <w:u w:val="single"/>
          <w:lang w:eastAsia="es-MX"/>
        </w:rPr>
        <w:t>La existencia de irregularidades sustanciales que afecten el debido proceso</w:t>
      </w:r>
    </w:p>
    <w:p w14:paraId="797AAB6D" w14:textId="77777777" w:rsidR="00811877" w:rsidRPr="00DF3916" w:rsidRDefault="00811877" w:rsidP="00811877">
      <w:pPr>
        <w:tabs>
          <w:tab w:val="left" w:pos="2268"/>
        </w:tabs>
        <w:overflowPunct w:val="0"/>
        <w:autoSpaceDE w:val="0"/>
        <w:autoSpaceDN w:val="0"/>
        <w:adjustRightInd w:val="0"/>
        <w:spacing w:after="0" w:line="240" w:lineRule="auto"/>
        <w:ind w:left="397" w:right="-234"/>
        <w:jc w:val="both"/>
        <w:rPr>
          <w:rFonts w:ascii="Arial" w:eastAsia="Times New Roman" w:hAnsi="Arial" w:cs="Arial"/>
          <w:b/>
          <w:bCs/>
          <w:i/>
          <w:sz w:val="24"/>
          <w:szCs w:val="24"/>
          <w:lang w:eastAsia="es-ES"/>
        </w:rPr>
      </w:pPr>
      <w:r w:rsidRPr="00DF3916">
        <w:rPr>
          <w:rFonts w:ascii="Arial" w:eastAsia="Times New Roman" w:hAnsi="Arial" w:cs="Arial"/>
          <w:b/>
          <w:i/>
          <w:sz w:val="24"/>
          <w:szCs w:val="24"/>
          <w:lang w:val="es-ES" w:eastAsia="es-ES"/>
        </w:rPr>
        <w:t xml:space="preserve">Artículo 203. </w:t>
      </w:r>
      <w:bookmarkStart w:id="3" w:name="203"/>
      <w:r w:rsidRPr="00DF3916">
        <w:rPr>
          <w:rFonts w:ascii="Arial" w:eastAsia="Times New Roman" w:hAnsi="Arial" w:cs="Arial"/>
          <w:b/>
          <w:bCs/>
          <w:i/>
          <w:sz w:val="20"/>
          <w:szCs w:val="24"/>
          <w:lang w:eastAsia="es-ES"/>
        </w:rPr>
        <w:t>PRINCIPIOS QUE ORIENTAN LA DECLARATORIA DE LAS NULIDADES Y SU CONVALIDACIÓN</w:t>
      </w:r>
      <w:bookmarkEnd w:id="3"/>
      <w:r w:rsidRPr="00DF3916">
        <w:rPr>
          <w:rFonts w:ascii="Arial" w:eastAsia="Times New Roman" w:hAnsi="Arial" w:cs="Arial"/>
          <w:b/>
          <w:bCs/>
          <w:i/>
          <w:sz w:val="24"/>
          <w:szCs w:val="24"/>
          <w:lang w:eastAsia="es-ES"/>
        </w:rPr>
        <w:t xml:space="preserve">. </w:t>
      </w:r>
    </w:p>
    <w:p w14:paraId="720F5EEB" w14:textId="77777777" w:rsidR="00811877" w:rsidRPr="00DF3916" w:rsidRDefault="00811877" w:rsidP="00811877">
      <w:pPr>
        <w:tabs>
          <w:tab w:val="left" w:pos="2268"/>
        </w:tabs>
        <w:overflowPunct w:val="0"/>
        <w:autoSpaceDE w:val="0"/>
        <w:autoSpaceDN w:val="0"/>
        <w:adjustRightInd w:val="0"/>
        <w:spacing w:after="0" w:line="240" w:lineRule="auto"/>
        <w:ind w:left="397" w:right="-234"/>
        <w:rPr>
          <w:rFonts w:ascii="Arial" w:eastAsia="Times New Roman" w:hAnsi="Arial" w:cs="Arial"/>
          <w:b/>
          <w:bCs/>
          <w:i/>
          <w:sz w:val="24"/>
          <w:szCs w:val="24"/>
          <w:lang w:eastAsia="es-ES"/>
        </w:rPr>
      </w:pPr>
    </w:p>
    <w:p w14:paraId="52B953FB" w14:textId="77777777" w:rsidR="00811877" w:rsidRPr="00DF3916" w:rsidRDefault="00811877" w:rsidP="00811877">
      <w:pPr>
        <w:numPr>
          <w:ilvl w:val="0"/>
          <w:numId w:val="2"/>
        </w:numPr>
        <w:tabs>
          <w:tab w:val="left" w:pos="2268"/>
        </w:tabs>
        <w:overflowPunct w:val="0"/>
        <w:autoSpaceDE w:val="0"/>
        <w:autoSpaceDN w:val="0"/>
        <w:adjustRightInd w:val="0"/>
        <w:spacing w:after="0" w:line="240" w:lineRule="auto"/>
        <w:ind w:right="-234"/>
        <w:contextualSpacing/>
        <w:rPr>
          <w:rFonts w:ascii="Arial" w:eastAsia="Times New Roman" w:hAnsi="Arial" w:cs="Arial"/>
          <w:bCs/>
          <w:i/>
          <w:lang w:eastAsia="es-ES"/>
        </w:rPr>
      </w:pPr>
      <w:r w:rsidRPr="00DF3916">
        <w:rPr>
          <w:rFonts w:ascii="Arial" w:eastAsia="Times New Roman" w:hAnsi="Arial" w:cs="Arial"/>
          <w:bCs/>
          <w:i/>
          <w:lang w:eastAsia="es-ES"/>
        </w:rPr>
        <w:t>No se declarará la invalidez de un acto cuando cumpla la finalidad para la cual estaba destinado, siempre que no se viole el derecho a la defensa.</w:t>
      </w:r>
    </w:p>
    <w:p w14:paraId="2AD7B2B4" w14:textId="77777777" w:rsidR="00811877" w:rsidRPr="00DF3916" w:rsidRDefault="00811877" w:rsidP="00811877">
      <w:pPr>
        <w:tabs>
          <w:tab w:val="left" w:pos="2268"/>
        </w:tabs>
        <w:overflowPunct w:val="0"/>
        <w:autoSpaceDE w:val="0"/>
        <w:autoSpaceDN w:val="0"/>
        <w:adjustRightInd w:val="0"/>
        <w:spacing w:after="0" w:line="240" w:lineRule="auto"/>
        <w:ind w:left="757" w:right="-234"/>
        <w:contextualSpacing/>
        <w:rPr>
          <w:rFonts w:ascii="Arial" w:eastAsia="Times New Roman" w:hAnsi="Arial" w:cs="Arial"/>
          <w:bCs/>
          <w:i/>
          <w:lang w:eastAsia="es-ES"/>
        </w:rPr>
      </w:pPr>
    </w:p>
    <w:p w14:paraId="2FEF7A29" w14:textId="77777777" w:rsidR="00811877" w:rsidRPr="00DF3916" w:rsidRDefault="00811877" w:rsidP="00811877">
      <w:pPr>
        <w:numPr>
          <w:ilvl w:val="0"/>
          <w:numId w:val="2"/>
        </w:numPr>
        <w:tabs>
          <w:tab w:val="left" w:pos="2268"/>
        </w:tabs>
        <w:overflowPunct w:val="0"/>
        <w:autoSpaceDE w:val="0"/>
        <w:autoSpaceDN w:val="0"/>
        <w:adjustRightInd w:val="0"/>
        <w:spacing w:after="0" w:line="240" w:lineRule="auto"/>
        <w:ind w:right="-234"/>
        <w:contextualSpacing/>
        <w:jc w:val="both"/>
        <w:rPr>
          <w:rFonts w:ascii="Arial" w:eastAsia="Times New Roman" w:hAnsi="Arial" w:cs="Arial"/>
          <w:bCs/>
          <w:i/>
          <w:sz w:val="24"/>
          <w:szCs w:val="24"/>
          <w:lang w:eastAsia="es-ES"/>
        </w:rPr>
      </w:pPr>
      <w:r w:rsidRPr="00DF3916">
        <w:rPr>
          <w:rFonts w:ascii="Arial" w:eastAsia="Times New Roman" w:hAnsi="Arial" w:cs="Arial"/>
          <w:bCs/>
          <w:i/>
          <w:sz w:val="24"/>
          <w:szCs w:val="24"/>
          <w:lang w:eastAsia="es-ES"/>
        </w:rPr>
        <w:t>Quien alegue la nulidad debe demostrar que la irregularidad sustancial afecta garantías de los sujetos procesales, o desconoce las bases fundamentales de la instrucción y el juzgamiento.</w:t>
      </w:r>
    </w:p>
    <w:p w14:paraId="112E3769" w14:textId="77777777" w:rsidR="00811877" w:rsidRPr="00DF3916" w:rsidRDefault="00811877" w:rsidP="00811877">
      <w:pPr>
        <w:tabs>
          <w:tab w:val="left" w:pos="2268"/>
        </w:tabs>
        <w:overflowPunct w:val="0"/>
        <w:autoSpaceDE w:val="0"/>
        <w:autoSpaceDN w:val="0"/>
        <w:adjustRightInd w:val="0"/>
        <w:spacing w:after="0" w:line="240" w:lineRule="auto"/>
        <w:ind w:right="-234"/>
        <w:jc w:val="both"/>
        <w:rPr>
          <w:rFonts w:ascii="Arial" w:eastAsia="Times New Roman" w:hAnsi="Arial" w:cs="Arial"/>
          <w:bCs/>
          <w:i/>
          <w:sz w:val="24"/>
          <w:szCs w:val="24"/>
          <w:lang w:eastAsia="es-ES"/>
        </w:rPr>
      </w:pPr>
    </w:p>
    <w:p w14:paraId="351079AF" w14:textId="77777777" w:rsidR="00811877" w:rsidRPr="00DF3916" w:rsidRDefault="00811877" w:rsidP="00811877">
      <w:pPr>
        <w:numPr>
          <w:ilvl w:val="0"/>
          <w:numId w:val="2"/>
        </w:numPr>
        <w:tabs>
          <w:tab w:val="left" w:pos="2268"/>
        </w:tabs>
        <w:overflowPunct w:val="0"/>
        <w:autoSpaceDE w:val="0"/>
        <w:autoSpaceDN w:val="0"/>
        <w:adjustRightInd w:val="0"/>
        <w:spacing w:after="0" w:line="240" w:lineRule="auto"/>
        <w:ind w:right="-234"/>
        <w:contextualSpacing/>
        <w:jc w:val="both"/>
        <w:rPr>
          <w:rFonts w:ascii="Arial" w:eastAsia="Times New Roman" w:hAnsi="Arial" w:cs="Arial"/>
          <w:bCs/>
          <w:i/>
          <w:sz w:val="24"/>
          <w:szCs w:val="24"/>
          <w:lang w:eastAsia="es-ES"/>
        </w:rPr>
      </w:pPr>
      <w:r w:rsidRPr="00DF3916">
        <w:rPr>
          <w:rFonts w:ascii="Arial" w:eastAsia="Times New Roman" w:hAnsi="Arial" w:cs="Arial"/>
          <w:bCs/>
          <w:i/>
          <w:sz w:val="24"/>
          <w:szCs w:val="24"/>
          <w:lang w:eastAsia="es-ES"/>
        </w:rPr>
        <w:t>No puede invocar la nulidad el sujeto procesal que haya coadyuvado con su conducta a la ejecución del acto irregular.</w:t>
      </w:r>
    </w:p>
    <w:p w14:paraId="5418ED70" w14:textId="77777777" w:rsidR="00811877" w:rsidRPr="00DF3916" w:rsidRDefault="00811877" w:rsidP="00811877">
      <w:pPr>
        <w:tabs>
          <w:tab w:val="left" w:pos="2268"/>
        </w:tabs>
        <w:overflowPunct w:val="0"/>
        <w:autoSpaceDE w:val="0"/>
        <w:autoSpaceDN w:val="0"/>
        <w:adjustRightInd w:val="0"/>
        <w:spacing w:after="0" w:line="240" w:lineRule="auto"/>
        <w:ind w:right="-234"/>
        <w:jc w:val="both"/>
        <w:rPr>
          <w:rFonts w:ascii="Arial" w:eastAsia="Times New Roman" w:hAnsi="Arial" w:cs="Arial"/>
          <w:bCs/>
          <w:i/>
          <w:sz w:val="24"/>
          <w:szCs w:val="24"/>
          <w:lang w:eastAsia="es-ES"/>
        </w:rPr>
      </w:pPr>
    </w:p>
    <w:p w14:paraId="5B59CABC" w14:textId="77777777" w:rsidR="00811877" w:rsidRPr="00DF3916" w:rsidRDefault="00811877" w:rsidP="00811877">
      <w:pPr>
        <w:numPr>
          <w:ilvl w:val="0"/>
          <w:numId w:val="2"/>
        </w:numPr>
        <w:tabs>
          <w:tab w:val="left" w:pos="2268"/>
        </w:tabs>
        <w:overflowPunct w:val="0"/>
        <w:autoSpaceDE w:val="0"/>
        <w:autoSpaceDN w:val="0"/>
        <w:adjustRightInd w:val="0"/>
        <w:spacing w:after="0" w:line="240" w:lineRule="auto"/>
        <w:ind w:right="-234"/>
        <w:contextualSpacing/>
        <w:jc w:val="both"/>
        <w:rPr>
          <w:rFonts w:ascii="Arial" w:eastAsia="Times New Roman" w:hAnsi="Arial" w:cs="Arial"/>
          <w:bCs/>
          <w:i/>
          <w:sz w:val="24"/>
          <w:szCs w:val="24"/>
          <w:lang w:eastAsia="es-ES"/>
        </w:rPr>
      </w:pPr>
      <w:r w:rsidRPr="00DF3916">
        <w:rPr>
          <w:rFonts w:ascii="Arial" w:eastAsia="Times New Roman" w:hAnsi="Arial" w:cs="Arial"/>
          <w:bCs/>
          <w:i/>
          <w:sz w:val="24"/>
          <w:szCs w:val="24"/>
          <w:lang w:eastAsia="es-ES"/>
        </w:rPr>
        <w:t>Los actos irregulares pueden convalidarse por el consentimiento del perjudicado, siempre que se observen las garantías constitucionales.</w:t>
      </w:r>
    </w:p>
    <w:p w14:paraId="1EC38177" w14:textId="77777777" w:rsidR="00811877" w:rsidRPr="00DF3916" w:rsidRDefault="00811877" w:rsidP="00811877">
      <w:pPr>
        <w:tabs>
          <w:tab w:val="left" w:pos="2268"/>
        </w:tabs>
        <w:overflowPunct w:val="0"/>
        <w:autoSpaceDE w:val="0"/>
        <w:autoSpaceDN w:val="0"/>
        <w:adjustRightInd w:val="0"/>
        <w:spacing w:after="0" w:line="240" w:lineRule="auto"/>
        <w:ind w:right="-234"/>
        <w:jc w:val="both"/>
        <w:rPr>
          <w:rFonts w:ascii="Arial" w:eastAsia="Times New Roman" w:hAnsi="Arial" w:cs="Arial"/>
          <w:bCs/>
          <w:i/>
          <w:sz w:val="24"/>
          <w:szCs w:val="24"/>
          <w:lang w:eastAsia="es-ES"/>
        </w:rPr>
      </w:pPr>
    </w:p>
    <w:p w14:paraId="4D4A6CAD" w14:textId="77777777" w:rsidR="00811877" w:rsidRPr="00DF3916" w:rsidRDefault="00811877" w:rsidP="00811877">
      <w:pPr>
        <w:tabs>
          <w:tab w:val="left" w:pos="2268"/>
        </w:tabs>
        <w:overflowPunct w:val="0"/>
        <w:autoSpaceDE w:val="0"/>
        <w:autoSpaceDN w:val="0"/>
        <w:adjustRightInd w:val="0"/>
        <w:spacing w:after="0" w:line="240" w:lineRule="auto"/>
        <w:ind w:left="397" w:right="-234"/>
        <w:jc w:val="both"/>
        <w:rPr>
          <w:rFonts w:ascii="Arial" w:eastAsia="Times New Roman" w:hAnsi="Arial" w:cs="Arial"/>
          <w:b/>
          <w:bCs/>
          <w:i/>
          <w:sz w:val="24"/>
          <w:szCs w:val="24"/>
          <w:lang w:eastAsia="es-ES"/>
        </w:rPr>
      </w:pPr>
      <w:r w:rsidRPr="00DF3916">
        <w:rPr>
          <w:rFonts w:ascii="Arial" w:eastAsia="Times New Roman" w:hAnsi="Arial" w:cs="Arial"/>
          <w:bCs/>
          <w:i/>
          <w:sz w:val="24"/>
          <w:szCs w:val="24"/>
          <w:lang w:eastAsia="es-ES"/>
        </w:rPr>
        <w:t>5. Solo puede decretarse cuando no exista otro medio procesal para subsanar la irregularidad sustancial</w:t>
      </w:r>
      <w:r w:rsidRPr="00DF3916">
        <w:rPr>
          <w:rFonts w:ascii="Arial" w:eastAsia="Times New Roman" w:hAnsi="Arial" w:cs="Arial"/>
          <w:b/>
          <w:bCs/>
          <w:i/>
          <w:sz w:val="24"/>
          <w:szCs w:val="24"/>
          <w:lang w:eastAsia="es-ES"/>
        </w:rPr>
        <w:t>.</w:t>
      </w:r>
    </w:p>
    <w:p w14:paraId="3B37F666" w14:textId="77777777" w:rsidR="00811877" w:rsidRPr="00DF3916" w:rsidRDefault="00811877" w:rsidP="00811877">
      <w:pPr>
        <w:tabs>
          <w:tab w:val="left" w:pos="2268"/>
        </w:tabs>
        <w:overflowPunct w:val="0"/>
        <w:autoSpaceDE w:val="0"/>
        <w:autoSpaceDN w:val="0"/>
        <w:adjustRightInd w:val="0"/>
        <w:spacing w:after="0" w:line="240" w:lineRule="auto"/>
        <w:ind w:right="-234"/>
        <w:jc w:val="both"/>
        <w:rPr>
          <w:rFonts w:ascii="Arial" w:eastAsia="Times New Roman" w:hAnsi="Arial" w:cs="Arial"/>
          <w:i/>
          <w:sz w:val="24"/>
          <w:szCs w:val="24"/>
          <w:lang w:val="es-ES" w:eastAsia="es-ES"/>
        </w:rPr>
      </w:pPr>
    </w:p>
    <w:p w14:paraId="6CF480D1" w14:textId="77777777" w:rsidR="00811877" w:rsidRPr="00DF3916" w:rsidRDefault="00811877" w:rsidP="00811877">
      <w:pPr>
        <w:tabs>
          <w:tab w:val="left" w:pos="2268"/>
        </w:tabs>
        <w:overflowPunct w:val="0"/>
        <w:autoSpaceDE w:val="0"/>
        <w:autoSpaceDN w:val="0"/>
        <w:adjustRightInd w:val="0"/>
        <w:spacing w:after="0" w:line="240" w:lineRule="auto"/>
        <w:ind w:left="426" w:right="-234"/>
        <w:jc w:val="both"/>
        <w:rPr>
          <w:rFonts w:ascii="Arial" w:eastAsia="Times New Roman" w:hAnsi="Arial" w:cs="Arial"/>
          <w:i/>
          <w:color w:val="000000"/>
          <w:szCs w:val="24"/>
          <w:lang w:eastAsia="es-ES"/>
        </w:rPr>
      </w:pPr>
      <w:r w:rsidRPr="00DF3916">
        <w:rPr>
          <w:rFonts w:ascii="Arial" w:eastAsia="Times New Roman" w:hAnsi="Arial" w:cs="Arial"/>
          <w:b/>
          <w:i/>
          <w:color w:val="000000"/>
          <w:sz w:val="24"/>
          <w:szCs w:val="24"/>
          <w:lang w:val="es-ES_tradnl" w:eastAsia="es-ES"/>
        </w:rPr>
        <w:t xml:space="preserve">Artículo 204 Declaratoria de Oficio. </w:t>
      </w:r>
      <w:r w:rsidRPr="00DF3916">
        <w:rPr>
          <w:rFonts w:ascii="Arial" w:eastAsia="Times New Roman" w:hAnsi="Arial" w:cs="Arial"/>
          <w:i/>
          <w:color w:val="000000"/>
          <w:szCs w:val="24"/>
          <w:lang w:eastAsia="es-ES"/>
        </w:rPr>
        <w:t>En cualquier estado de la actuación disciplinaria, cuando el funcionario que conozca del asunto advierta la existencia de alguna de las causales previstas en la norma anterior, declarará la nulidad de lo actuado. Contra esta providencia no procede recurso.</w:t>
      </w:r>
    </w:p>
    <w:p w14:paraId="7AFEC2FD" w14:textId="77777777" w:rsidR="00811877" w:rsidRPr="00DF3916" w:rsidRDefault="00811877" w:rsidP="00811877">
      <w:pPr>
        <w:tabs>
          <w:tab w:val="left" w:pos="2268"/>
        </w:tabs>
        <w:overflowPunct w:val="0"/>
        <w:autoSpaceDE w:val="0"/>
        <w:autoSpaceDN w:val="0"/>
        <w:adjustRightInd w:val="0"/>
        <w:spacing w:after="0" w:line="240" w:lineRule="auto"/>
        <w:ind w:left="426" w:right="-234"/>
        <w:jc w:val="both"/>
        <w:rPr>
          <w:rFonts w:ascii="Arial" w:eastAsia="Times New Roman" w:hAnsi="Arial" w:cs="Arial"/>
          <w:i/>
          <w:color w:val="000000"/>
          <w:sz w:val="24"/>
          <w:szCs w:val="24"/>
          <w:lang w:val="es-ES_tradnl" w:eastAsia="es-ES"/>
        </w:rPr>
      </w:pPr>
    </w:p>
    <w:p w14:paraId="1A8B67DD" w14:textId="77777777" w:rsidR="00811877" w:rsidRPr="00DF3916" w:rsidRDefault="00811877" w:rsidP="00811877">
      <w:pPr>
        <w:tabs>
          <w:tab w:val="left" w:pos="2268"/>
        </w:tabs>
        <w:overflowPunct w:val="0"/>
        <w:autoSpaceDE w:val="0"/>
        <w:autoSpaceDN w:val="0"/>
        <w:adjustRightInd w:val="0"/>
        <w:spacing w:after="0" w:line="240" w:lineRule="auto"/>
        <w:ind w:left="426" w:right="-234"/>
        <w:jc w:val="both"/>
        <w:rPr>
          <w:rFonts w:ascii="Arial" w:eastAsia="Times New Roman" w:hAnsi="Arial" w:cs="Arial"/>
          <w:i/>
          <w:color w:val="000000"/>
          <w:sz w:val="24"/>
          <w:szCs w:val="24"/>
          <w:lang w:val="es-ES_tradnl" w:eastAsia="es-ES"/>
        </w:rPr>
      </w:pPr>
      <w:r w:rsidRPr="00DF3916">
        <w:rPr>
          <w:rFonts w:ascii="Arial" w:eastAsia="Times New Roman" w:hAnsi="Arial" w:cs="Arial"/>
          <w:b/>
          <w:i/>
          <w:color w:val="000000"/>
          <w:sz w:val="24"/>
          <w:szCs w:val="24"/>
          <w:lang w:val="es-ES_tradnl" w:eastAsia="es-ES"/>
        </w:rPr>
        <w:t>Articulo 205 Efectos de la Declaratoria de Nulidad.</w:t>
      </w:r>
      <w:r w:rsidRPr="00DF3916">
        <w:rPr>
          <w:rFonts w:ascii="Arial" w:eastAsia="Times New Roman" w:hAnsi="Arial" w:cs="Arial"/>
          <w:i/>
          <w:color w:val="000000"/>
          <w:sz w:val="24"/>
          <w:szCs w:val="24"/>
          <w:lang w:val="es-ES_tradnl" w:eastAsia="es-ES"/>
        </w:rPr>
        <w:t xml:space="preserve"> </w:t>
      </w:r>
      <w:r w:rsidRPr="00DF3916">
        <w:rPr>
          <w:rFonts w:ascii="Arial" w:eastAsia="Times New Roman" w:hAnsi="Arial" w:cs="Arial"/>
          <w:i/>
          <w:color w:val="000000"/>
          <w:lang w:eastAsia="es-ES"/>
        </w:rPr>
        <w:t>La declaratoria de nulidad afectará la actuación disciplinaria desde el momento en que se presente la causal. Así lo señalará el funcionario competente y ordenará que se reponga la actuación que dependa de la decisión declarada nula.</w:t>
      </w:r>
    </w:p>
    <w:p w14:paraId="711C37D0" w14:textId="77777777" w:rsidR="00811877" w:rsidRPr="00DF3916" w:rsidRDefault="00811877" w:rsidP="00811877">
      <w:pPr>
        <w:tabs>
          <w:tab w:val="left" w:pos="2268"/>
        </w:tabs>
        <w:overflowPunct w:val="0"/>
        <w:autoSpaceDE w:val="0"/>
        <w:autoSpaceDN w:val="0"/>
        <w:adjustRightInd w:val="0"/>
        <w:spacing w:after="0" w:line="240" w:lineRule="auto"/>
        <w:ind w:left="426" w:right="-234"/>
        <w:jc w:val="both"/>
        <w:rPr>
          <w:rFonts w:ascii="Arial" w:eastAsia="Times New Roman" w:hAnsi="Arial" w:cs="Arial"/>
          <w:i/>
          <w:color w:val="000000"/>
          <w:sz w:val="24"/>
          <w:szCs w:val="24"/>
          <w:lang w:eastAsia="es-ES"/>
        </w:rPr>
      </w:pPr>
    </w:p>
    <w:p w14:paraId="62961F0C" w14:textId="77777777" w:rsidR="00811877" w:rsidRPr="00DF3916" w:rsidRDefault="00811877" w:rsidP="00811877">
      <w:pPr>
        <w:tabs>
          <w:tab w:val="left" w:pos="2268"/>
        </w:tabs>
        <w:overflowPunct w:val="0"/>
        <w:autoSpaceDE w:val="0"/>
        <w:autoSpaceDN w:val="0"/>
        <w:adjustRightInd w:val="0"/>
        <w:spacing w:after="0" w:line="240" w:lineRule="auto"/>
        <w:ind w:left="426" w:right="-234"/>
        <w:jc w:val="both"/>
        <w:rPr>
          <w:rFonts w:ascii="Arial" w:eastAsia="Times New Roman" w:hAnsi="Arial" w:cs="Arial"/>
          <w:i/>
          <w:color w:val="000000"/>
          <w:sz w:val="24"/>
          <w:szCs w:val="24"/>
          <w:lang w:eastAsia="es-ES"/>
        </w:rPr>
      </w:pPr>
      <w:r w:rsidRPr="00DF3916">
        <w:rPr>
          <w:rFonts w:ascii="Arial" w:eastAsia="Times New Roman" w:hAnsi="Arial" w:cs="Arial"/>
          <w:i/>
          <w:color w:val="000000"/>
          <w:sz w:val="24"/>
          <w:szCs w:val="24"/>
          <w:lang w:eastAsia="es-ES"/>
        </w:rPr>
        <w:t>La declaratoria de nulidad de la actuación disciplinaria no invalida las pruebas allegadas y practicadas legalmente.</w:t>
      </w:r>
    </w:p>
    <w:p w14:paraId="3431EC32" w14:textId="77777777" w:rsidR="00811877" w:rsidRPr="00DF3916" w:rsidRDefault="00811877" w:rsidP="00811877">
      <w:pPr>
        <w:tabs>
          <w:tab w:val="left" w:pos="2268"/>
        </w:tabs>
        <w:overflowPunct w:val="0"/>
        <w:autoSpaceDE w:val="0"/>
        <w:autoSpaceDN w:val="0"/>
        <w:adjustRightInd w:val="0"/>
        <w:spacing w:after="0" w:line="240" w:lineRule="auto"/>
        <w:ind w:left="426" w:right="-234"/>
        <w:jc w:val="both"/>
        <w:rPr>
          <w:rFonts w:ascii="Arial" w:eastAsia="Times New Roman" w:hAnsi="Arial" w:cs="Arial"/>
          <w:i/>
          <w:color w:val="000000"/>
          <w:sz w:val="24"/>
          <w:szCs w:val="24"/>
          <w:lang w:val="es-ES_tradnl" w:eastAsia="es-ES"/>
        </w:rPr>
      </w:pPr>
    </w:p>
    <w:p w14:paraId="7A3F1606" w14:textId="77777777" w:rsidR="00811877" w:rsidRPr="00DF3916" w:rsidRDefault="00811877" w:rsidP="00811877">
      <w:pPr>
        <w:tabs>
          <w:tab w:val="left" w:pos="2268"/>
        </w:tabs>
        <w:overflowPunct w:val="0"/>
        <w:autoSpaceDE w:val="0"/>
        <w:autoSpaceDN w:val="0"/>
        <w:spacing w:after="0" w:line="240" w:lineRule="auto"/>
        <w:ind w:right="-234"/>
        <w:jc w:val="both"/>
        <w:rPr>
          <w:rFonts w:ascii="Arial" w:eastAsia="Times New Roman" w:hAnsi="Arial" w:cs="Arial"/>
          <w:sz w:val="24"/>
          <w:szCs w:val="24"/>
          <w:lang w:val="es-ES_tradnl" w:eastAsia="es-ES"/>
        </w:rPr>
      </w:pPr>
      <w:r w:rsidRPr="00DF3916">
        <w:rPr>
          <w:rFonts w:ascii="Arial" w:eastAsia="Times New Roman" w:hAnsi="Arial" w:cs="Arial"/>
          <w:sz w:val="24"/>
          <w:szCs w:val="24"/>
          <w:lang w:val="es-ES_tradnl" w:eastAsia="es-ES"/>
        </w:rPr>
        <w:t xml:space="preserve">Por otro lado, como lo ha precisado la doctrina disciplinaria la nulidad sólo procede cuando se presenta un vicio irremediable, sin que exista algun otro mecanismo idóneo que se pueda subsanar. </w:t>
      </w:r>
    </w:p>
    <w:p w14:paraId="613CD88B" w14:textId="77777777" w:rsidR="00811877" w:rsidRPr="00DF3916" w:rsidRDefault="00811877" w:rsidP="00811877">
      <w:pPr>
        <w:tabs>
          <w:tab w:val="left" w:pos="2268"/>
        </w:tabs>
        <w:overflowPunct w:val="0"/>
        <w:autoSpaceDE w:val="0"/>
        <w:autoSpaceDN w:val="0"/>
        <w:spacing w:after="0" w:line="240" w:lineRule="auto"/>
        <w:ind w:right="-234"/>
        <w:jc w:val="both"/>
        <w:rPr>
          <w:rFonts w:ascii="Arial" w:eastAsia="Times New Roman" w:hAnsi="Arial" w:cs="Arial"/>
          <w:sz w:val="24"/>
          <w:szCs w:val="24"/>
          <w:lang w:val="es-ES_tradnl" w:eastAsia="es-ES"/>
        </w:rPr>
      </w:pPr>
    </w:p>
    <w:p w14:paraId="764C29C7" w14:textId="77777777" w:rsidR="00811877" w:rsidRPr="00DF3916" w:rsidRDefault="00811877" w:rsidP="00811877">
      <w:pPr>
        <w:tabs>
          <w:tab w:val="left" w:pos="2268"/>
        </w:tabs>
        <w:overflowPunct w:val="0"/>
        <w:autoSpaceDE w:val="0"/>
        <w:autoSpaceDN w:val="0"/>
        <w:spacing w:after="0" w:line="240" w:lineRule="auto"/>
        <w:ind w:right="-234"/>
        <w:jc w:val="both"/>
        <w:rPr>
          <w:rFonts w:ascii="Arial" w:eastAsia="Times New Roman" w:hAnsi="Arial" w:cs="Arial"/>
          <w:sz w:val="24"/>
          <w:szCs w:val="24"/>
          <w:lang w:val="es-ES_tradnl" w:eastAsia="es-ES"/>
        </w:rPr>
      </w:pPr>
      <w:r w:rsidRPr="00DF3916">
        <w:rPr>
          <w:rFonts w:ascii="Arial" w:eastAsia="Times New Roman" w:hAnsi="Arial" w:cs="Arial"/>
          <w:sz w:val="24"/>
          <w:szCs w:val="24"/>
          <w:lang w:val="es-ES_tradnl" w:eastAsia="es-ES"/>
        </w:rPr>
        <w:t>En igual sentido, la máxima autoridad del Ministerio Público en Directiva No. 010 de mayo 23 de 2005, con relación a la declaratoria de nulidad consignó:</w:t>
      </w:r>
    </w:p>
    <w:p w14:paraId="62EBBCF7" w14:textId="77777777" w:rsidR="00811877" w:rsidRPr="00DF3916" w:rsidRDefault="00811877" w:rsidP="00811877">
      <w:pPr>
        <w:tabs>
          <w:tab w:val="left" w:pos="2268"/>
        </w:tabs>
        <w:overflowPunct w:val="0"/>
        <w:autoSpaceDE w:val="0"/>
        <w:autoSpaceDN w:val="0"/>
        <w:spacing w:after="0" w:line="240" w:lineRule="auto"/>
        <w:ind w:right="-234"/>
        <w:jc w:val="both"/>
        <w:rPr>
          <w:rFonts w:ascii="Arial" w:eastAsia="Times New Roman" w:hAnsi="Arial" w:cs="Arial"/>
          <w:sz w:val="24"/>
          <w:szCs w:val="24"/>
          <w:lang w:val="es-ES_tradnl" w:eastAsia="es-ES"/>
        </w:rPr>
      </w:pPr>
      <w:r w:rsidRPr="00DF3916">
        <w:rPr>
          <w:rFonts w:ascii="Arial" w:eastAsia="Times New Roman" w:hAnsi="Arial" w:cs="Arial"/>
          <w:sz w:val="24"/>
          <w:szCs w:val="24"/>
          <w:lang w:val="es-ES_tradnl" w:eastAsia="es-ES"/>
        </w:rPr>
        <w:t> </w:t>
      </w:r>
    </w:p>
    <w:p w14:paraId="08BD2B5F" w14:textId="77777777" w:rsidR="00811877" w:rsidRPr="00DF3916" w:rsidRDefault="00811877" w:rsidP="00811877">
      <w:pPr>
        <w:tabs>
          <w:tab w:val="left" w:pos="2268"/>
        </w:tabs>
        <w:autoSpaceDE w:val="0"/>
        <w:spacing w:after="0" w:line="240" w:lineRule="auto"/>
        <w:ind w:right="-234" w:hanging="109"/>
        <w:jc w:val="both"/>
        <w:rPr>
          <w:rFonts w:ascii="Arial" w:eastAsia="Times New Roman" w:hAnsi="Arial" w:cs="Arial"/>
          <w:b/>
          <w:bCs/>
          <w:sz w:val="24"/>
          <w:szCs w:val="24"/>
          <w:lang w:val="es-ES_tradnl" w:eastAsia="es-ES"/>
        </w:rPr>
      </w:pPr>
      <w:r w:rsidRPr="00DF3916">
        <w:rPr>
          <w:rFonts w:ascii="Arial" w:eastAsia="Times New Roman" w:hAnsi="Arial" w:cs="Arial"/>
          <w:b/>
          <w:bCs/>
          <w:sz w:val="24"/>
          <w:szCs w:val="24"/>
          <w:lang w:val="es-ES_tradnl" w:eastAsia="es-ES"/>
        </w:rPr>
        <w:t xml:space="preserve">  “…La declaratoria de nulidad no procede ante la presencia de cualquier irregularidad, sino cuando la misma trasciende a la existencia de un vicio </w:t>
      </w:r>
      <w:r w:rsidRPr="00DF3916">
        <w:rPr>
          <w:rFonts w:ascii="Arial" w:eastAsia="Times New Roman" w:hAnsi="Arial" w:cs="Arial"/>
          <w:b/>
          <w:bCs/>
          <w:sz w:val="24"/>
          <w:szCs w:val="24"/>
          <w:lang w:val="es-ES_tradnl" w:eastAsia="es-ES"/>
        </w:rPr>
        <w:lastRenderedPageBreak/>
        <w:t xml:space="preserve">irremediable, caso en el cual reclama su reconocimiento por el mecanismo de nulidad; </w:t>
      </w:r>
    </w:p>
    <w:p w14:paraId="5C35949B" w14:textId="77777777" w:rsidR="00811877" w:rsidRPr="00DF3916" w:rsidRDefault="00811877" w:rsidP="00811877">
      <w:pPr>
        <w:tabs>
          <w:tab w:val="left" w:pos="2268"/>
        </w:tabs>
        <w:overflowPunct w:val="0"/>
        <w:autoSpaceDE w:val="0"/>
        <w:autoSpaceDN w:val="0"/>
        <w:spacing w:after="0" w:line="240" w:lineRule="auto"/>
        <w:ind w:left="360" w:right="-234"/>
        <w:jc w:val="both"/>
        <w:rPr>
          <w:rFonts w:ascii="Arial" w:eastAsia="Times New Roman" w:hAnsi="Arial" w:cs="Arial"/>
          <w:b/>
          <w:bCs/>
          <w:sz w:val="24"/>
          <w:szCs w:val="24"/>
          <w:lang w:val="es-ES_tradnl" w:eastAsia="es-ES"/>
        </w:rPr>
      </w:pPr>
    </w:p>
    <w:p w14:paraId="0E92E7E3" w14:textId="77777777" w:rsidR="00811877" w:rsidRPr="00DF3916" w:rsidRDefault="00811877" w:rsidP="00811877">
      <w:pPr>
        <w:tabs>
          <w:tab w:val="left" w:pos="2268"/>
        </w:tabs>
        <w:overflowPunct w:val="0"/>
        <w:autoSpaceDE w:val="0"/>
        <w:autoSpaceDN w:val="0"/>
        <w:spacing w:after="0" w:line="240" w:lineRule="auto"/>
        <w:ind w:right="-234"/>
        <w:jc w:val="both"/>
        <w:rPr>
          <w:rFonts w:ascii="Arial" w:eastAsia="Times New Roman" w:hAnsi="Arial" w:cs="Arial"/>
          <w:b/>
          <w:bCs/>
          <w:sz w:val="24"/>
          <w:szCs w:val="24"/>
          <w:lang w:val="es-ES_tradnl" w:eastAsia="es-ES"/>
        </w:rPr>
      </w:pPr>
      <w:r w:rsidRPr="00DF3916">
        <w:rPr>
          <w:rFonts w:ascii="Arial" w:eastAsia="Times New Roman" w:hAnsi="Arial" w:cs="Arial"/>
          <w:b/>
          <w:bCs/>
          <w:sz w:val="24"/>
          <w:szCs w:val="24"/>
          <w:lang w:val="es-ES_tradnl" w:eastAsia="es-ES"/>
        </w:rPr>
        <w:t>La nulidad sólo puede ser declarada una vez el funcionario haya constatado que no existe remedio procesal diferente y que la decisión está informada por los criterios señalados en el artículo 310 de la ley 600 de 2000, por virtud de lo ordenado por el parágrafo del artículo 143 de la ley 734 de 2002, por tanto, el funcionario debe dejar claramente sentado en la decisión…”.</w:t>
      </w:r>
    </w:p>
    <w:p w14:paraId="34D6A052" w14:textId="77777777" w:rsidR="00811877" w:rsidRPr="00DF3916" w:rsidRDefault="00811877" w:rsidP="00811877">
      <w:pPr>
        <w:tabs>
          <w:tab w:val="left" w:pos="2268"/>
        </w:tabs>
        <w:overflowPunct w:val="0"/>
        <w:autoSpaceDE w:val="0"/>
        <w:autoSpaceDN w:val="0"/>
        <w:spacing w:after="0" w:line="240" w:lineRule="auto"/>
        <w:ind w:right="-234"/>
        <w:jc w:val="both"/>
        <w:rPr>
          <w:rFonts w:ascii="Arial" w:eastAsia="Times New Roman" w:hAnsi="Arial" w:cs="Arial"/>
          <w:b/>
          <w:bCs/>
          <w:sz w:val="24"/>
          <w:szCs w:val="24"/>
          <w:lang w:val="es-ES_tradnl" w:eastAsia="es-ES"/>
        </w:rPr>
      </w:pPr>
    </w:p>
    <w:p w14:paraId="28D12DC0" w14:textId="77777777" w:rsidR="00811877" w:rsidRPr="00DF3916" w:rsidRDefault="00811877" w:rsidP="00811877">
      <w:pPr>
        <w:tabs>
          <w:tab w:val="left" w:pos="2268"/>
        </w:tabs>
        <w:overflowPunct w:val="0"/>
        <w:autoSpaceDE w:val="0"/>
        <w:autoSpaceDN w:val="0"/>
        <w:spacing w:after="0" w:line="240" w:lineRule="auto"/>
        <w:ind w:right="-234"/>
        <w:jc w:val="both"/>
        <w:rPr>
          <w:rFonts w:ascii="Arial" w:eastAsia="Times New Roman" w:hAnsi="Arial" w:cs="Arial"/>
          <w:sz w:val="24"/>
          <w:szCs w:val="24"/>
          <w:lang w:val="es-ES" w:eastAsia="es-ES"/>
        </w:rPr>
      </w:pPr>
      <w:r w:rsidRPr="00DF3916">
        <w:rPr>
          <w:rFonts w:ascii="Arial" w:eastAsia="Times New Roman" w:hAnsi="Arial" w:cs="Arial"/>
          <w:sz w:val="24"/>
          <w:szCs w:val="24"/>
          <w:lang w:val="es-ES" w:eastAsia="es-ES"/>
        </w:rPr>
        <w:t xml:space="preserve">Sobre el debido proceso, en especial en materia disciplinaria, tuvo oportunidad de pronunciarse la H. Corte Constitucional por ejemplo en Sentencia C-1193 de diciembre 3 de 2008 aclarando: </w:t>
      </w:r>
    </w:p>
    <w:p w14:paraId="7BD4EEEC" w14:textId="77777777" w:rsidR="00811877" w:rsidRPr="00DF3916" w:rsidRDefault="00811877" w:rsidP="00811877">
      <w:pPr>
        <w:tabs>
          <w:tab w:val="left" w:pos="2268"/>
          <w:tab w:val="left" w:pos="2835"/>
        </w:tabs>
        <w:overflowPunct w:val="0"/>
        <w:autoSpaceDE w:val="0"/>
        <w:autoSpaceDN w:val="0"/>
        <w:adjustRightInd w:val="0"/>
        <w:spacing w:after="0" w:line="240" w:lineRule="auto"/>
        <w:ind w:right="-234"/>
        <w:jc w:val="both"/>
        <w:rPr>
          <w:rFonts w:ascii="Arial" w:eastAsia="Times New Roman" w:hAnsi="Arial" w:cs="Arial"/>
          <w:sz w:val="24"/>
          <w:szCs w:val="24"/>
          <w:lang w:val="es-ES" w:eastAsia="es-ES"/>
        </w:rPr>
      </w:pPr>
    </w:p>
    <w:p w14:paraId="32DEBB36" w14:textId="77777777" w:rsidR="00811877" w:rsidRPr="00DF3916" w:rsidRDefault="00811877" w:rsidP="00811877">
      <w:pPr>
        <w:tabs>
          <w:tab w:val="left" w:pos="2268"/>
          <w:tab w:val="left" w:pos="2835"/>
        </w:tabs>
        <w:overflowPunct w:val="0"/>
        <w:autoSpaceDE w:val="0"/>
        <w:autoSpaceDN w:val="0"/>
        <w:adjustRightInd w:val="0"/>
        <w:spacing w:after="0" w:line="240" w:lineRule="auto"/>
        <w:ind w:right="-234"/>
        <w:jc w:val="both"/>
        <w:rPr>
          <w:rFonts w:ascii="Arial" w:eastAsia="Times New Roman" w:hAnsi="Arial" w:cs="Arial"/>
          <w:b/>
          <w:bCs/>
          <w:i/>
          <w:sz w:val="24"/>
          <w:szCs w:val="24"/>
          <w:lang w:val="es-ES_tradnl" w:eastAsia="es-ES"/>
        </w:rPr>
      </w:pPr>
      <w:r w:rsidRPr="00DF3916">
        <w:rPr>
          <w:rFonts w:ascii="Arial" w:eastAsia="Times New Roman" w:hAnsi="Arial" w:cs="Arial"/>
          <w:sz w:val="24"/>
          <w:szCs w:val="24"/>
          <w:lang w:val="es-ES" w:eastAsia="es-ES"/>
        </w:rPr>
        <w:t>“…</w:t>
      </w:r>
      <w:r w:rsidRPr="00DF3916">
        <w:rPr>
          <w:rFonts w:ascii="Arial" w:eastAsia="Times New Roman" w:hAnsi="Arial" w:cs="Arial"/>
          <w:b/>
          <w:bCs/>
          <w:i/>
          <w:sz w:val="24"/>
          <w:szCs w:val="24"/>
          <w:lang w:val="es-ES_tradnl" w:eastAsia="es-ES"/>
        </w:rPr>
        <w:t xml:space="preserve">4.  El debido proceso a partir de la Constitución Política </w:t>
      </w:r>
      <w:r w:rsidRPr="00DF3916">
        <w:rPr>
          <w:rFonts w:ascii="Arial" w:eastAsia="Times New Roman" w:hAnsi="Arial" w:cs="Arial"/>
          <w:i/>
          <w:sz w:val="24"/>
          <w:szCs w:val="24"/>
          <w:lang w:val="es-CO" w:eastAsia="es-ES"/>
        </w:rPr>
        <w:t>Dentro de los varios propósitos de la nueva Constitución Política de Colombia, entraña especial relevancia la configuración práctica del debido proceso.</w:t>
      </w:r>
      <w:r w:rsidRPr="00DF3916">
        <w:rPr>
          <w:rFonts w:ascii="Arial" w:eastAsia="Times New Roman" w:hAnsi="Arial" w:cs="Arial"/>
          <w:b/>
          <w:bCs/>
          <w:i/>
          <w:sz w:val="24"/>
          <w:szCs w:val="24"/>
          <w:lang w:val="es-ES_tradnl" w:eastAsia="es-ES"/>
        </w:rPr>
        <w:t xml:space="preserve"> </w:t>
      </w:r>
      <w:r w:rsidRPr="00DF3916">
        <w:rPr>
          <w:rFonts w:ascii="Arial" w:eastAsia="Times New Roman" w:hAnsi="Arial" w:cs="Arial"/>
          <w:i/>
          <w:sz w:val="24"/>
          <w:szCs w:val="24"/>
          <w:lang w:val="es-CO" w:eastAsia="es-ES"/>
        </w:rPr>
        <w:t xml:space="preserve">Éste, en términos del artículo 29 de la Carta, se aplica a toda clase de actuaciones judiciales y administrativas, poniéndose de presente el amplio carácter de este derecho, en cuanto no restringe el debido proceso a los procedimientos en sentido estricto, sino que lo hace extensivo a </w:t>
      </w:r>
      <w:r w:rsidRPr="00DF3916">
        <w:rPr>
          <w:rFonts w:ascii="Arial" w:eastAsia="Times New Roman" w:hAnsi="Arial" w:cs="Arial"/>
          <w:bCs/>
          <w:i/>
          <w:sz w:val="24"/>
          <w:szCs w:val="24"/>
          <w:lang w:val="es-CO" w:eastAsia="es-ES"/>
        </w:rPr>
        <w:t>toda clase de actuaciones</w:t>
      </w:r>
      <w:r w:rsidRPr="00DF3916">
        <w:rPr>
          <w:rFonts w:ascii="Arial" w:eastAsia="Times New Roman" w:hAnsi="Arial" w:cs="Arial"/>
          <w:i/>
          <w:sz w:val="24"/>
          <w:szCs w:val="24"/>
          <w:lang w:val="es-CO" w:eastAsia="es-ES"/>
        </w:rPr>
        <w:t>.  Así pues, “…el debido proceso se erige a partir de la actuación individualmente considerada, que a su turno es susceptible de integrarse con otras actuaciones en una suerte de etapas que progresivamente se estructuran al amparo un procedimiento previamente establecido, redundando ulteriormente como presupuesto básico para la adopción de una decisión que resuelva el caso planteado.”</w:t>
      </w:r>
      <w:r w:rsidRPr="00DF3916">
        <w:rPr>
          <w:rFonts w:ascii="Arial" w:eastAsia="Times New Roman" w:hAnsi="Arial" w:cs="Arial"/>
          <w:i/>
          <w:sz w:val="24"/>
          <w:szCs w:val="24"/>
          <w:vertAlign w:val="superscript"/>
          <w:lang w:val="es-CO" w:eastAsia="es-ES"/>
        </w:rPr>
        <w:footnoteReference w:id="1"/>
      </w:r>
    </w:p>
    <w:p w14:paraId="25C0DA9D" w14:textId="77777777" w:rsidR="00811877" w:rsidRPr="00DF3916" w:rsidRDefault="00811877" w:rsidP="00811877">
      <w:pPr>
        <w:spacing w:after="0" w:line="240" w:lineRule="auto"/>
        <w:ind w:right="-234"/>
        <w:rPr>
          <w:rFonts w:ascii="Arial" w:eastAsia="Times New Roman" w:hAnsi="Arial" w:cs="Arial"/>
          <w:b/>
          <w:i/>
          <w:sz w:val="24"/>
          <w:szCs w:val="24"/>
          <w:lang w:val="es-ES" w:eastAsia="es-ES"/>
        </w:rPr>
      </w:pPr>
    </w:p>
    <w:p w14:paraId="728F8443" w14:textId="77777777" w:rsidR="00811877" w:rsidRPr="00DF3916" w:rsidRDefault="00811877" w:rsidP="00811877">
      <w:pPr>
        <w:spacing w:after="0" w:line="240" w:lineRule="auto"/>
        <w:ind w:right="-234"/>
        <w:jc w:val="both"/>
        <w:rPr>
          <w:rFonts w:ascii="Arial" w:eastAsia="Times New Roman" w:hAnsi="Arial" w:cs="Arial"/>
          <w:sz w:val="24"/>
          <w:szCs w:val="24"/>
          <w:lang w:val="es-ES" w:eastAsia="es-ES"/>
        </w:rPr>
      </w:pPr>
      <w:r w:rsidRPr="00DF3916">
        <w:rPr>
          <w:rFonts w:ascii="Arial" w:eastAsia="Times New Roman" w:hAnsi="Arial" w:cs="Arial"/>
          <w:sz w:val="24"/>
          <w:szCs w:val="24"/>
          <w:lang w:val="es-ES" w:eastAsia="es-ES"/>
        </w:rPr>
        <w:t xml:space="preserve">Bajo esta tesitura, </w:t>
      </w:r>
      <w:bookmarkStart w:id="4" w:name="_Hlk35776674"/>
      <w:r w:rsidR="00000628" w:rsidRPr="00DF3916">
        <w:rPr>
          <w:rFonts w:ascii="Arial" w:eastAsia="Times New Roman" w:hAnsi="Arial" w:cs="Arial"/>
          <w:b/>
          <w:sz w:val="24"/>
          <w:szCs w:val="24"/>
          <w:lang w:val="es-ES" w:eastAsia="es-ES"/>
        </w:rPr>
        <w:t>XXXXXXXXXXX</w:t>
      </w:r>
    </w:p>
    <w:p w14:paraId="06D1E645" w14:textId="77777777" w:rsidR="00811877" w:rsidRPr="00DF3916" w:rsidRDefault="00811877" w:rsidP="00811877">
      <w:pPr>
        <w:spacing w:after="0" w:line="240" w:lineRule="auto"/>
        <w:ind w:right="-234"/>
        <w:jc w:val="both"/>
        <w:rPr>
          <w:rFonts w:ascii="Arial" w:eastAsia="Times New Roman" w:hAnsi="Arial" w:cs="Arial"/>
          <w:sz w:val="24"/>
          <w:szCs w:val="24"/>
          <w:lang w:val="es-ES" w:eastAsia="es-ES"/>
        </w:rPr>
      </w:pPr>
    </w:p>
    <w:p w14:paraId="3D7B9625" w14:textId="77777777" w:rsidR="00811877" w:rsidRPr="00DF3916" w:rsidRDefault="00811877" w:rsidP="00811877">
      <w:pPr>
        <w:spacing w:after="0" w:line="240" w:lineRule="auto"/>
        <w:ind w:right="-234"/>
        <w:jc w:val="both"/>
        <w:rPr>
          <w:rFonts w:ascii="Arial" w:eastAsia="Times New Roman" w:hAnsi="Arial" w:cs="Arial"/>
          <w:sz w:val="24"/>
          <w:szCs w:val="24"/>
          <w:lang w:val="es-ES" w:eastAsia="es-ES"/>
        </w:rPr>
      </w:pPr>
      <w:r w:rsidRPr="00DF3916">
        <w:rPr>
          <w:rFonts w:ascii="Arial" w:eastAsia="Times New Roman" w:hAnsi="Arial" w:cs="Arial"/>
          <w:sz w:val="24"/>
          <w:szCs w:val="24"/>
          <w:lang w:val="es-ES" w:eastAsia="es-ES"/>
        </w:rPr>
        <w:t>(se procede hacer un argumento jurídico del porque debe decretarse la nulidad amplio y suficiente y objetivo).</w:t>
      </w:r>
    </w:p>
    <w:p w14:paraId="493BE24E" w14:textId="77777777" w:rsidR="00811877" w:rsidRPr="00DF3916" w:rsidRDefault="00811877" w:rsidP="00811877">
      <w:pPr>
        <w:spacing w:after="0" w:line="240" w:lineRule="auto"/>
        <w:ind w:right="-234"/>
        <w:jc w:val="both"/>
        <w:rPr>
          <w:rFonts w:ascii="Arial" w:eastAsia="Calibri" w:hAnsi="Arial" w:cs="Arial"/>
          <w:iCs/>
          <w:color w:val="000000"/>
          <w:sz w:val="24"/>
          <w:szCs w:val="24"/>
          <w:shd w:val="clear" w:color="auto" w:fill="FFFFFF"/>
          <w:lang w:val="es-ES"/>
        </w:rPr>
      </w:pPr>
    </w:p>
    <w:p w14:paraId="1965B483" w14:textId="77777777" w:rsidR="00811877" w:rsidRPr="00DF3916" w:rsidRDefault="00811877" w:rsidP="00811877">
      <w:pPr>
        <w:spacing w:after="0" w:line="240" w:lineRule="auto"/>
        <w:ind w:right="-234"/>
        <w:jc w:val="both"/>
        <w:rPr>
          <w:rFonts w:ascii="Arial" w:eastAsia="Calibri" w:hAnsi="Arial" w:cs="Arial"/>
          <w:iCs/>
          <w:color w:val="000000"/>
          <w:sz w:val="24"/>
          <w:szCs w:val="24"/>
          <w:shd w:val="clear" w:color="auto" w:fill="FFFFFF"/>
          <w:lang w:val="es-ES"/>
        </w:rPr>
      </w:pPr>
    </w:p>
    <w:p w14:paraId="6DCAC7D3" w14:textId="77777777" w:rsidR="00811877" w:rsidRPr="00DF3916" w:rsidRDefault="00811877" w:rsidP="00811877">
      <w:pPr>
        <w:tabs>
          <w:tab w:val="left" w:pos="2268"/>
        </w:tabs>
        <w:spacing w:after="0" w:line="240" w:lineRule="auto"/>
        <w:ind w:right="-234"/>
        <w:jc w:val="both"/>
        <w:rPr>
          <w:rFonts w:ascii="Arial" w:eastAsia="Times New Roman" w:hAnsi="Arial" w:cs="Arial"/>
          <w:sz w:val="24"/>
          <w:szCs w:val="24"/>
          <w:lang w:val="es-ES" w:eastAsia="es-ES"/>
        </w:rPr>
      </w:pPr>
      <w:r w:rsidRPr="00DF3916">
        <w:rPr>
          <w:rFonts w:ascii="Arial" w:eastAsia="Times New Roman" w:hAnsi="Arial" w:cs="Arial"/>
          <w:sz w:val="24"/>
          <w:szCs w:val="24"/>
          <w:lang w:val="es-ES" w:eastAsia="es-ES"/>
        </w:rPr>
        <w:t>Sean suficientes las anteriores razones para que en aplicación del artículo 204 de la Ley 1952 de 2019, el Grupo Interno de Instrucción Disciplinaria adscrito a la Oficina de Control Único disciplinario de la Alcaldía de Ibagué declare a continuación oficiosamente la nulidad. Por lo dicho,</w:t>
      </w:r>
    </w:p>
    <w:p w14:paraId="1760D960" w14:textId="77777777" w:rsidR="00811877" w:rsidRPr="00DF3916" w:rsidRDefault="00811877" w:rsidP="00811877">
      <w:pPr>
        <w:tabs>
          <w:tab w:val="left" w:pos="2268"/>
        </w:tabs>
        <w:spacing w:after="0" w:line="240" w:lineRule="auto"/>
        <w:ind w:right="-234"/>
        <w:jc w:val="both"/>
        <w:rPr>
          <w:rFonts w:ascii="Arial" w:eastAsia="Times New Roman" w:hAnsi="Arial" w:cs="Arial"/>
          <w:sz w:val="24"/>
          <w:szCs w:val="24"/>
          <w:lang w:val="es-ES" w:eastAsia="es-ES"/>
        </w:rPr>
      </w:pPr>
    </w:p>
    <w:p w14:paraId="797FE4C1" w14:textId="77777777" w:rsidR="00811877" w:rsidRPr="00DF3916" w:rsidRDefault="00811877" w:rsidP="00811877">
      <w:pPr>
        <w:tabs>
          <w:tab w:val="left" w:pos="2268"/>
        </w:tabs>
        <w:spacing w:after="0" w:line="240" w:lineRule="auto"/>
        <w:ind w:right="-234"/>
        <w:jc w:val="both"/>
        <w:rPr>
          <w:rFonts w:ascii="Arial" w:eastAsia="Times New Roman" w:hAnsi="Arial" w:cs="Arial"/>
          <w:sz w:val="24"/>
          <w:szCs w:val="24"/>
          <w:lang w:val="es-ES" w:eastAsia="es-ES"/>
        </w:rPr>
      </w:pPr>
    </w:p>
    <w:p w14:paraId="3A77B8C0" w14:textId="77777777" w:rsidR="00811877" w:rsidRPr="00DF3916" w:rsidRDefault="00811877" w:rsidP="00811877">
      <w:pPr>
        <w:tabs>
          <w:tab w:val="left" w:pos="2268"/>
        </w:tabs>
        <w:spacing w:after="0" w:line="240" w:lineRule="auto"/>
        <w:ind w:right="-234"/>
        <w:jc w:val="center"/>
        <w:rPr>
          <w:rFonts w:ascii="Arial" w:eastAsia="Times New Roman" w:hAnsi="Arial" w:cs="Arial"/>
          <w:b/>
          <w:sz w:val="24"/>
          <w:szCs w:val="24"/>
          <w:lang w:val="es-ES" w:eastAsia="es-ES"/>
        </w:rPr>
      </w:pPr>
      <w:r w:rsidRPr="00DF3916">
        <w:rPr>
          <w:rFonts w:ascii="Arial" w:eastAsia="Times New Roman" w:hAnsi="Arial" w:cs="Arial"/>
          <w:b/>
          <w:sz w:val="24"/>
          <w:szCs w:val="24"/>
          <w:lang w:val="es-ES" w:eastAsia="es-ES"/>
        </w:rPr>
        <w:t>R E SU E L V E:</w:t>
      </w:r>
    </w:p>
    <w:p w14:paraId="1DF76250" w14:textId="77777777" w:rsidR="00811877" w:rsidRPr="00DF3916" w:rsidRDefault="00811877" w:rsidP="00811877">
      <w:pPr>
        <w:tabs>
          <w:tab w:val="left" w:pos="2268"/>
        </w:tabs>
        <w:spacing w:after="0" w:line="240" w:lineRule="auto"/>
        <w:ind w:right="-234"/>
        <w:jc w:val="both"/>
        <w:rPr>
          <w:rFonts w:ascii="Arial" w:eastAsia="Times New Roman" w:hAnsi="Arial" w:cs="Arial"/>
          <w:b/>
          <w:sz w:val="24"/>
          <w:szCs w:val="24"/>
          <w:lang w:val="es-ES" w:eastAsia="es-ES"/>
        </w:rPr>
      </w:pPr>
    </w:p>
    <w:p w14:paraId="36835242" w14:textId="77777777" w:rsidR="00811877" w:rsidRPr="00DF3916" w:rsidRDefault="00811877" w:rsidP="00811877">
      <w:pPr>
        <w:tabs>
          <w:tab w:val="left" w:pos="2268"/>
        </w:tabs>
        <w:spacing w:after="0" w:line="240" w:lineRule="auto"/>
        <w:ind w:right="-234"/>
        <w:jc w:val="both"/>
        <w:rPr>
          <w:rFonts w:ascii="Arial" w:eastAsia="Times New Roman" w:hAnsi="Arial" w:cs="Arial"/>
          <w:sz w:val="24"/>
          <w:szCs w:val="24"/>
          <w:lang w:val="es-ES" w:eastAsia="es-ES"/>
        </w:rPr>
      </w:pPr>
    </w:p>
    <w:p w14:paraId="66F7747B" w14:textId="77777777" w:rsidR="00811877" w:rsidRPr="00DF3916" w:rsidRDefault="00811877" w:rsidP="00811877">
      <w:pPr>
        <w:tabs>
          <w:tab w:val="left" w:pos="2268"/>
        </w:tabs>
        <w:spacing w:after="0" w:line="240" w:lineRule="auto"/>
        <w:ind w:right="-234"/>
        <w:jc w:val="both"/>
        <w:rPr>
          <w:rFonts w:ascii="Arial" w:eastAsia="Times New Roman" w:hAnsi="Arial" w:cs="Arial"/>
          <w:sz w:val="24"/>
          <w:szCs w:val="24"/>
          <w:lang w:val="es-ES" w:eastAsia="es-ES"/>
        </w:rPr>
      </w:pPr>
      <w:r w:rsidRPr="00DF3916">
        <w:rPr>
          <w:rFonts w:ascii="Arial" w:eastAsia="Times New Roman" w:hAnsi="Arial" w:cs="Arial"/>
          <w:b/>
          <w:sz w:val="24"/>
          <w:szCs w:val="24"/>
          <w:lang w:val="es-ES" w:eastAsia="es-ES"/>
        </w:rPr>
        <w:t>PRIMERO:</w:t>
      </w:r>
      <w:r w:rsidRPr="00DF3916">
        <w:rPr>
          <w:rFonts w:ascii="Arial" w:eastAsia="Times New Roman" w:hAnsi="Arial" w:cs="Arial"/>
          <w:sz w:val="24"/>
          <w:szCs w:val="24"/>
          <w:lang w:val="es-ES" w:eastAsia="es-ES"/>
        </w:rPr>
        <w:t xml:space="preserve"> Oficiosamente </w:t>
      </w:r>
      <w:r w:rsidRPr="00DF3916">
        <w:rPr>
          <w:rFonts w:ascii="Arial" w:eastAsia="Times New Roman" w:hAnsi="Arial" w:cs="Arial"/>
          <w:b/>
          <w:sz w:val="24"/>
          <w:szCs w:val="24"/>
          <w:lang w:val="es-ES" w:eastAsia="es-ES"/>
        </w:rPr>
        <w:t xml:space="preserve">DECLARAR LA NULIDAD </w:t>
      </w:r>
      <w:r w:rsidRPr="00DF3916">
        <w:rPr>
          <w:rFonts w:ascii="Arial" w:eastAsia="Times New Roman" w:hAnsi="Arial" w:cs="Arial"/>
          <w:sz w:val="24"/>
          <w:szCs w:val="24"/>
          <w:lang w:val="es-ES" w:eastAsia="es-ES"/>
        </w:rPr>
        <w:t xml:space="preserve">parcial del proceso Disciplinario No. </w:t>
      </w:r>
      <w:r w:rsidR="00000628" w:rsidRPr="00DF3916">
        <w:rPr>
          <w:rFonts w:ascii="Arial" w:eastAsia="Times New Roman" w:hAnsi="Arial" w:cs="Arial"/>
          <w:b/>
          <w:sz w:val="24"/>
          <w:szCs w:val="24"/>
          <w:lang w:val="es-ES" w:eastAsia="es-ES"/>
        </w:rPr>
        <w:t>XXX</w:t>
      </w:r>
      <w:r w:rsidRPr="00DF3916">
        <w:rPr>
          <w:rFonts w:ascii="Arial" w:eastAsia="Times New Roman" w:hAnsi="Arial" w:cs="Arial"/>
          <w:sz w:val="24"/>
          <w:szCs w:val="24"/>
          <w:lang w:val="es-ES" w:eastAsia="es-ES"/>
        </w:rPr>
        <w:t>-20</w:t>
      </w:r>
      <w:r w:rsidR="00000628" w:rsidRPr="00DF3916">
        <w:rPr>
          <w:rFonts w:ascii="Arial" w:eastAsia="Times New Roman" w:hAnsi="Arial" w:cs="Arial"/>
          <w:b/>
          <w:sz w:val="24"/>
          <w:szCs w:val="24"/>
          <w:lang w:val="es-ES" w:eastAsia="es-ES"/>
        </w:rPr>
        <w:t xml:space="preserve">XX </w:t>
      </w:r>
      <w:r w:rsidRPr="00DF3916">
        <w:rPr>
          <w:rFonts w:ascii="Arial" w:eastAsia="Times New Roman" w:hAnsi="Arial" w:cs="Arial"/>
          <w:sz w:val="24"/>
          <w:szCs w:val="24"/>
          <w:lang w:val="es-ES" w:eastAsia="es-ES"/>
        </w:rPr>
        <w:t>a partir de las comunicaciones del auto de investigacion Disciplinaria, según lo expuesto en la parte motiva de este proveido.</w:t>
      </w:r>
    </w:p>
    <w:p w14:paraId="3E3C8FF7" w14:textId="77777777" w:rsidR="00811877" w:rsidRPr="00DF3916" w:rsidRDefault="00811877" w:rsidP="00811877">
      <w:pPr>
        <w:tabs>
          <w:tab w:val="left" w:pos="2268"/>
        </w:tabs>
        <w:spacing w:after="0" w:line="240" w:lineRule="auto"/>
        <w:ind w:right="-234"/>
        <w:jc w:val="both"/>
        <w:rPr>
          <w:rFonts w:ascii="Arial" w:eastAsia="Times New Roman" w:hAnsi="Arial" w:cs="Arial"/>
          <w:sz w:val="24"/>
          <w:szCs w:val="24"/>
          <w:lang w:val="es-ES" w:eastAsia="es-ES"/>
        </w:rPr>
      </w:pPr>
    </w:p>
    <w:p w14:paraId="346BC52E" w14:textId="77777777" w:rsidR="00811877" w:rsidRPr="00DF3916" w:rsidRDefault="00811877" w:rsidP="00811877">
      <w:pPr>
        <w:tabs>
          <w:tab w:val="left" w:pos="2268"/>
        </w:tabs>
        <w:spacing w:after="0" w:line="240" w:lineRule="auto"/>
        <w:ind w:right="-234"/>
        <w:jc w:val="both"/>
        <w:rPr>
          <w:rFonts w:ascii="Arial" w:eastAsia="Times New Roman" w:hAnsi="Arial" w:cs="Arial"/>
          <w:sz w:val="24"/>
          <w:szCs w:val="24"/>
          <w:lang w:val="es-ES" w:eastAsia="es-ES"/>
        </w:rPr>
      </w:pPr>
      <w:r w:rsidRPr="00DF3916">
        <w:rPr>
          <w:rFonts w:ascii="Arial" w:eastAsia="Times New Roman" w:hAnsi="Arial" w:cs="Arial"/>
          <w:b/>
          <w:sz w:val="24"/>
          <w:szCs w:val="24"/>
          <w:lang w:val="es-ES" w:eastAsia="es-ES"/>
        </w:rPr>
        <w:t>SEGUNDO:</w:t>
      </w:r>
      <w:r w:rsidRPr="00DF3916">
        <w:rPr>
          <w:rFonts w:ascii="Arial" w:eastAsia="Times New Roman" w:hAnsi="Arial" w:cs="Arial"/>
          <w:sz w:val="24"/>
          <w:szCs w:val="24"/>
          <w:lang w:val="es-ES" w:eastAsia="es-ES"/>
        </w:rPr>
        <w:t xml:space="preserve"> </w:t>
      </w:r>
      <w:r w:rsidRPr="00DF3916">
        <w:rPr>
          <w:rFonts w:ascii="Arial" w:eastAsia="Times New Roman" w:hAnsi="Arial" w:cs="Arial"/>
          <w:b/>
          <w:sz w:val="24"/>
          <w:szCs w:val="24"/>
          <w:lang w:val="es-ES" w:eastAsia="es-ES"/>
        </w:rPr>
        <w:t>ADVERTIR</w:t>
      </w:r>
      <w:r w:rsidRPr="00DF3916">
        <w:rPr>
          <w:rFonts w:ascii="Arial" w:eastAsia="Times New Roman" w:hAnsi="Arial" w:cs="Arial"/>
          <w:sz w:val="24"/>
          <w:szCs w:val="24"/>
          <w:lang w:val="es-ES" w:eastAsia="es-ES"/>
        </w:rPr>
        <w:t xml:space="preserve"> que la declaratoria de nulidad no invalida las pruebas allegadas y practicadas legalmente, de conformidad con el artículo 205 de la Ley 1952 de 2019. </w:t>
      </w:r>
    </w:p>
    <w:p w14:paraId="2578565F" w14:textId="77777777" w:rsidR="00811877" w:rsidRPr="00DF3916" w:rsidRDefault="00811877" w:rsidP="00811877">
      <w:pPr>
        <w:tabs>
          <w:tab w:val="left" w:pos="2268"/>
        </w:tabs>
        <w:spacing w:after="0" w:line="240" w:lineRule="auto"/>
        <w:ind w:right="-234"/>
        <w:jc w:val="both"/>
        <w:rPr>
          <w:rFonts w:ascii="Arial" w:eastAsia="Times New Roman" w:hAnsi="Arial" w:cs="Arial"/>
          <w:sz w:val="24"/>
          <w:szCs w:val="24"/>
          <w:lang w:val="es-ES_tradnl" w:eastAsia="es-ES"/>
        </w:rPr>
      </w:pPr>
    </w:p>
    <w:p w14:paraId="14963A21" w14:textId="77777777" w:rsidR="00811877" w:rsidRPr="00DF3916" w:rsidRDefault="00811877" w:rsidP="00811877">
      <w:pPr>
        <w:tabs>
          <w:tab w:val="left" w:pos="2268"/>
        </w:tabs>
        <w:spacing w:after="0" w:line="240" w:lineRule="auto"/>
        <w:ind w:right="-234"/>
        <w:jc w:val="both"/>
        <w:rPr>
          <w:rFonts w:ascii="Arial" w:eastAsia="Times New Roman" w:hAnsi="Arial" w:cs="Arial"/>
          <w:sz w:val="24"/>
          <w:szCs w:val="24"/>
          <w:lang w:val="es-ES_tradnl" w:eastAsia="es-ES"/>
        </w:rPr>
      </w:pPr>
      <w:r w:rsidRPr="00DF3916">
        <w:rPr>
          <w:rFonts w:ascii="Arial" w:eastAsia="Times New Roman" w:hAnsi="Arial" w:cs="Arial"/>
          <w:b/>
          <w:sz w:val="24"/>
          <w:szCs w:val="24"/>
          <w:lang w:val="es-ES_tradnl" w:eastAsia="es-ES"/>
        </w:rPr>
        <w:t>TERCERO:</w:t>
      </w:r>
      <w:r w:rsidRPr="00DF3916">
        <w:rPr>
          <w:rFonts w:ascii="Arial" w:eastAsia="Times New Roman" w:hAnsi="Arial" w:cs="Arial"/>
          <w:sz w:val="24"/>
          <w:szCs w:val="24"/>
          <w:lang w:val="es-ES_tradnl" w:eastAsia="es-ES"/>
        </w:rPr>
        <w:t xml:space="preserve"> Comunicar la presente decisión al disciplinado, indicando que contra la presente decisión no procede recurso alguno. </w:t>
      </w:r>
    </w:p>
    <w:p w14:paraId="6240BFA1" w14:textId="77777777" w:rsidR="00811877" w:rsidRPr="00DF3916" w:rsidRDefault="00811877" w:rsidP="00811877">
      <w:pPr>
        <w:tabs>
          <w:tab w:val="left" w:pos="2268"/>
        </w:tabs>
        <w:spacing w:after="0" w:line="240" w:lineRule="auto"/>
        <w:ind w:right="-232"/>
        <w:jc w:val="center"/>
        <w:rPr>
          <w:rFonts w:ascii="Arial" w:eastAsia="Times New Roman" w:hAnsi="Arial" w:cs="Arial"/>
          <w:sz w:val="24"/>
          <w:szCs w:val="24"/>
          <w:lang w:val="es-ES_tradnl" w:eastAsia="es-ES"/>
        </w:rPr>
      </w:pPr>
    </w:p>
    <w:p w14:paraId="0358EF08" w14:textId="77777777" w:rsidR="00811877" w:rsidRPr="00DF3916" w:rsidRDefault="00811877" w:rsidP="00811877">
      <w:pPr>
        <w:tabs>
          <w:tab w:val="left" w:pos="1985"/>
        </w:tabs>
        <w:spacing w:after="0" w:line="240" w:lineRule="auto"/>
        <w:ind w:right="-232"/>
        <w:jc w:val="center"/>
        <w:rPr>
          <w:rFonts w:ascii="Arial" w:eastAsia="Times New Roman" w:hAnsi="Arial" w:cs="Arial"/>
          <w:b/>
          <w:sz w:val="24"/>
          <w:szCs w:val="24"/>
          <w:lang w:val="es-ES_tradnl" w:eastAsia="es-ES"/>
        </w:rPr>
      </w:pPr>
      <w:r w:rsidRPr="00DF3916">
        <w:rPr>
          <w:rFonts w:ascii="Arial" w:eastAsia="Times New Roman" w:hAnsi="Arial" w:cs="Arial"/>
          <w:b/>
          <w:sz w:val="24"/>
          <w:szCs w:val="24"/>
          <w:lang w:val="es-ES_tradnl" w:eastAsia="es-ES"/>
        </w:rPr>
        <w:t>COMUNÍQUESE   Y   CÚMPLASE</w:t>
      </w:r>
    </w:p>
    <w:p w14:paraId="05D6AB26" w14:textId="77777777" w:rsidR="00811877" w:rsidRPr="00DF3916" w:rsidRDefault="00811877" w:rsidP="00811877">
      <w:pPr>
        <w:tabs>
          <w:tab w:val="left" w:pos="1985"/>
        </w:tabs>
        <w:spacing w:after="0" w:line="240" w:lineRule="auto"/>
        <w:ind w:right="-232"/>
        <w:jc w:val="center"/>
        <w:rPr>
          <w:rFonts w:ascii="Arial" w:eastAsia="Times New Roman" w:hAnsi="Arial" w:cs="Arial"/>
          <w:b/>
          <w:sz w:val="24"/>
          <w:szCs w:val="24"/>
          <w:lang w:val="es-ES_tradnl" w:eastAsia="es-ES"/>
        </w:rPr>
      </w:pPr>
    </w:p>
    <w:p w14:paraId="4ED56B9C" w14:textId="77777777" w:rsidR="000F30BB" w:rsidRPr="00DF3916" w:rsidRDefault="000F30BB" w:rsidP="00811877">
      <w:pPr>
        <w:tabs>
          <w:tab w:val="left" w:pos="1985"/>
        </w:tabs>
        <w:spacing w:after="0" w:line="240" w:lineRule="auto"/>
        <w:ind w:right="-232"/>
        <w:jc w:val="center"/>
        <w:rPr>
          <w:rFonts w:ascii="Arial" w:eastAsia="Times New Roman" w:hAnsi="Arial" w:cs="Arial"/>
          <w:b/>
          <w:sz w:val="24"/>
          <w:szCs w:val="24"/>
          <w:lang w:val="es-ES_tradnl" w:eastAsia="es-ES"/>
        </w:rPr>
      </w:pPr>
    </w:p>
    <w:bookmarkEnd w:id="4"/>
    <w:p w14:paraId="17708ED9" w14:textId="77777777" w:rsidR="00811877" w:rsidRPr="00DF3916" w:rsidRDefault="00811877" w:rsidP="00811877">
      <w:pPr>
        <w:ind w:right="-232"/>
      </w:pPr>
    </w:p>
    <w:p w14:paraId="5424DD98" w14:textId="77777777" w:rsidR="00811877" w:rsidRPr="00DF3916" w:rsidRDefault="00000628" w:rsidP="00000628">
      <w:pPr>
        <w:spacing w:after="0" w:line="240" w:lineRule="auto"/>
        <w:jc w:val="center"/>
        <w:rPr>
          <w:rFonts w:ascii="Arial" w:hAnsi="Arial" w:cs="Arial"/>
          <w:b/>
          <w:bCs/>
          <w:sz w:val="24"/>
          <w:szCs w:val="24"/>
          <w:lang w:val="es-ES"/>
        </w:rPr>
      </w:pPr>
      <w:r w:rsidRPr="00DF3916">
        <w:rPr>
          <w:rFonts w:ascii="Arial" w:hAnsi="Arial" w:cs="Arial"/>
          <w:b/>
          <w:bCs/>
          <w:sz w:val="24"/>
          <w:szCs w:val="24"/>
          <w:lang w:val="es-ES"/>
        </w:rPr>
        <w:t>XXXXXXXXXXX</w:t>
      </w:r>
    </w:p>
    <w:p w14:paraId="2555E3FE" w14:textId="77777777" w:rsidR="00811877" w:rsidRPr="00DF3916" w:rsidRDefault="00811877" w:rsidP="00811877">
      <w:pPr>
        <w:spacing w:after="0" w:line="240" w:lineRule="auto"/>
        <w:jc w:val="center"/>
        <w:rPr>
          <w:rFonts w:ascii="Arial" w:hAnsi="Arial" w:cs="Arial"/>
          <w:b/>
          <w:bCs/>
          <w:sz w:val="24"/>
          <w:szCs w:val="24"/>
          <w:lang w:val="es-ES"/>
        </w:rPr>
      </w:pPr>
      <w:r w:rsidRPr="00DF3916">
        <w:rPr>
          <w:rFonts w:ascii="Arial" w:hAnsi="Arial" w:cs="Arial"/>
          <w:b/>
          <w:bCs/>
          <w:sz w:val="24"/>
          <w:szCs w:val="24"/>
          <w:lang w:val="es-ES"/>
        </w:rPr>
        <w:t>Asesor</w:t>
      </w:r>
      <w:r w:rsidR="00555092" w:rsidRPr="00DF3916">
        <w:rPr>
          <w:rFonts w:ascii="Arial" w:hAnsi="Arial" w:cs="Arial"/>
          <w:b/>
          <w:bCs/>
          <w:sz w:val="24"/>
          <w:szCs w:val="24"/>
          <w:lang w:val="es-ES"/>
        </w:rPr>
        <w:t xml:space="preserve"> (</w:t>
      </w:r>
      <w:r w:rsidRPr="00DF3916">
        <w:rPr>
          <w:rFonts w:ascii="Arial" w:hAnsi="Arial" w:cs="Arial"/>
          <w:b/>
          <w:bCs/>
          <w:sz w:val="24"/>
          <w:szCs w:val="24"/>
          <w:lang w:val="es-ES"/>
        </w:rPr>
        <w:t>a</w:t>
      </w:r>
      <w:r w:rsidR="00555092" w:rsidRPr="00DF3916">
        <w:rPr>
          <w:rFonts w:ascii="Arial" w:hAnsi="Arial" w:cs="Arial"/>
          <w:b/>
          <w:bCs/>
          <w:sz w:val="24"/>
          <w:szCs w:val="24"/>
          <w:lang w:val="es-ES"/>
        </w:rPr>
        <w:t>)</w:t>
      </w:r>
      <w:r w:rsidRPr="00DF3916">
        <w:rPr>
          <w:rFonts w:ascii="Arial" w:hAnsi="Arial" w:cs="Arial"/>
          <w:b/>
          <w:bCs/>
          <w:sz w:val="24"/>
          <w:szCs w:val="24"/>
          <w:lang w:val="es-ES"/>
        </w:rPr>
        <w:t xml:space="preserve"> del Grupo Interno de Trabajo de Instrucción Disciplinaria – GITID</w:t>
      </w:r>
    </w:p>
    <w:p w14:paraId="6B183D98" w14:textId="77777777" w:rsidR="00811877" w:rsidRPr="00DF3916" w:rsidRDefault="00811877" w:rsidP="00811877">
      <w:pPr>
        <w:spacing w:after="0" w:line="240" w:lineRule="auto"/>
        <w:jc w:val="center"/>
        <w:rPr>
          <w:rFonts w:ascii="Arial" w:hAnsi="Arial" w:cs="Arial"/>
          <w:b/>
          <w:bCs/>
          <w:sz w:val="24"/>
          <w:szCs w:val="24"/>
          <w:lang w:val="es-ES"/>
        </w:rPr>
      </w:pPr>
      <w:r w:rsidRPr="00DF3916">
        <w:rPr>
          <w:rFonts w:ascii="Arial" w:hAnsi="Arial" w:cs="Arial"/>
          <w:b/>
          <w:bCs/>
          <w:sz w:val="24"/>
          <w:szCs w:val="24"/>
          <w:lang w:val="es-ES"/>
        </w:rPr>
        <w:t>Oficina de Control Único Disciplinario</w:t>
      </w:r>
    </w:p>
    <w:p w14:paraId="1BFFE483" w14:textId="77777777" w:rsidR="00811877" w:rsidRPr="00DF3916" w:rsidRDefault="00811877" w:rsidP="00811877">
      <w:pPr>
        <w:spacing w:line="276" w:lineRule="auto"/>
        <w:ind w:right="-376"/>
        <w:jc w:val="both"/>
        <w:rPr>
          <w:rFonts w:ascii="Arial" w:hAnsi="Arial" w:cs="Arial"/>
          <w:sz w:val="24"/>
          <w:szCs w:val="24"/>
          <w:lang w:val="es-ES_tradnl"/>
        </w:rPr>
      </w:pPr>
    </w:p>
    <w:p w14:paraId="42EE2578" w14:textId="77777777" w:rsidR="00000628" w:rsidRPr="00DF3916" w:rsidRDefault="00811877" w:rsidP="00000628">
      <w:pPr>
        <w:spacing w:after="0" w:line="240" w:lineRule="auto"/>
        <w:ind w:right="-376"/>
        <w:jc w:val="both"/>
        <w:rPr>
          <w:rFonts w:ascii="Arial" w:hAnsi="Arial" w:cs="Arial"/>
          <w:sz w:val="16"/>
          <w:szCs w:val="24"/>
          <w:lang w:val="es-ES_tradnl"/>
        </w:rPr>
      </w:pPr>
      <w:r w:rsidRPr="00DF3916">
        <w:rPr>
          <w:rFonts w:ascii="Arial" w:hAnsi="Arial" w:cs="Arial"/>
          <w:sz w:val="16"/>
          <w:szCs w:val="24"/>
          <w:lang w:val="es-ES_tradnl"/>
        </w:rPr>
        <w:t xml:space="preserve">Proyectó: </w:t>
      </w:r>
    </w:p>
    <w:p w14:paraId="4520490E" w14:textId="77777777" w:rsidR="00811877" w:rsidRPr="00000628" w:rsidRDefault="00000628" w:rsidP="00000628">
      <w:pPr>
        <w:spacing w:after="0" w:line="240" w:lineRule="auto"/>
        <w:ind w:right="-376"/>
        <w:jc w:val="both"/>
        <w:rPr>
          <w:rFonts w:ascii="Arial" w:hAnsi="Arial" w:cs="Arial"/>
          <w:sz w:val="16"/>
          <w:szCs w:val="24"/>
          <w:lang w:val="es-ES_tradnl"/>
        </w:rPr>
      </w:pPr>
      <w:r w:rsidRPr="00DF3916">
        <w:rPr>
          <w:rFonts w:ascii="Arial" w:hAnsi="Arial" w:cs="Arial"/>
          <w:sz w:val="16"/>
          <w:szCs w:val="24"/>
          <w:lang w:val="es-ES_tradnl"/>
        </w:rPr>
        <w:t>Reviso:</w:t>
      </w:r>
      <w:r w:rsidRPr="00000628">
        <w:rPr>
          <w:rFonts w:ascii="Arial" w:hAnsi="Arial" w:cs="Arial"/>
          <w:sz w:val="16"/>
          <w:szCs w:val="24"/>
          <w:lang w:val="es-ES_tradnl"/>
        </w:rPr>
        <w:t xml:space="preserve"> </w:t>
      </w:r>
      <w:r w:rsidR="00811877" w:rsidRPr="00000628">
        <w:rPr>
          <w:rFonts w:ascii="Arial" w:hAnsi="Arial" w:cs="Arial"/>
          <w:sz w:val="16"/>
          <w:szCs w:val="24"/>
          <w:lang w:val="es-ES_tradnl"/>
        </w:rPr>
        <w:t xml:space="preserve"> </w:t>
      </w:r>
    </w:p>
    <w:p w14:paraId="029F7D79" w14:textId="77777777" w:rsidR="00811877" w:rsidRDefault="00811877"/>
    <w:sectPr w:rsidR="0081187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B49D5" w14:textId="77777777" w:rsidR="00C07E70" w:rsidRDefault="00C07E70" w:rsidP="00811877">
      <w:pPr>
        <w:spacing w:after="0" w:line="240" w:lineRule="auto"/>
      </w:pPr>
      <w:r>
        <w:separator/>
      </w:r>
    </w:p>
  </w:endnote>
  <w:endnote w:type="continuationSeparator" w:id="0">
    <w:p w14:paraId="335B33F3" w14:textId="77777777" w:rsidR="00C07E70" w:rsidRDefault="00C07E70" w:rsidP="0081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41091" w14:textId="213A6F2A" w:rsidR="001E6814" w:rsidRPr="006722A7" w:rsidRDefault="006722A7" w:rsidP="006722A7">
    <w:pPr>
      <w:pStyle w:val="Piedepgina"/>
      <w:jc w:val="center"/>
      <w:rPr>
        <w:rFonts w:ascii="Arial" w:hAnsi="Arial" w:cs="Arial"/>
        <w:i/>
        <w:iCs/>
        <w:sz w:val="16"/>
        <w:szCs w:val="16"/>
      </w:rPr>
    </w:pPr>
    <w:r w:rsidRPr="006722A7">
      <w:rPr>
        <w:rFonts w:ascii="Arial" w:hAnsi="Arial" w:cs="Arial"/>
        <w:i/>
        <w:iCs/>
        <w:sz w:val="16"/>
        <w:szCs w:val="16"/>
      </w:rPr>
      <w:t>La versión vigente y controlada de este documento, solo podrá ser consultada a través de la plataforma institucional establecida para el Sistema Integrado de Gestión; la copia o impresión de este documento será considerada como documento NO CONTROLADO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22017" w14:textId="77777777" w:rsidR="00C07E70" w:rsidRDefault="00C07E70" w:rsidP="00811877">
      <w:pPr>
        <w:spacing w:after="0" w:line="240" w:lineRule="auto"/>
      </w:pPr>
      <w:r>
        <w:separator/>
      </w:r>
    </w:p>
  </w:footnote>
  <w:footnote w:type="continuationSeparator" w:id="0">
    <w:p w14:paraId="34AA76A1" w14:textId="77777777" w:rsidR="00C07E70" w:rsidRDefault="00C07E70" w:rsidP="00811877">
      <w:pPr>
        <w:spacing w:after="0" w:line="240" w:lineRule="auto"/>
      </w:pPr>
      <w:r>
        <w:continuationSeparator/>
      </w:r>
    </w:p>
  </w:footnote>
  <w:footnote w:id="1">
    <w:p w14:paraId="50E70E5E" w14:textId="77777777" w:rsidR="00811877" w:rsidRDefault="00811877" w:rsidP="00811877">
      <w:pPr>
        <w:pStyle w:val="Textonotapie"/>
      </w:pPr>
      <w:r>
        <w:rPr>
          <w:rStyle w:val="Refdenotaalpie"/>
        </w:rPr>
        <w:footnoteRef/>
      </w:r>
      <w:r>
        <w:t xml:space="preserve"> Sentencia C-549 de 2007.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40" w:type="dxa"/>
      <w:tblInd w:w="-5" w:type="dxa"/>
      <w:tblLook w:val="04A0" w:firstRow="1" w:lastRow="0" w:firstColumn="1" w:lastColumn="0" w:noHBand="0" w:noVBand="1"/>
    </w:tblPr>
    <w:tblGrid>
      <w:gridCol w:w="2306"/>
      <w:gridCol w:w="3225"/>
      <w:gridCol w:w="2340"/>
      <w:gridCol w:w="1169"/>
    </w:tblGrid>
    <w:tr w:rsidR="008D7EC3" w:rsidRPr="006722A7" w14:paraId="7B7AA870" w14:textId="77777777" w:rsidTr="006722A7">
      <w:trPr>
        <w:trHeight w:val="241"/>
      </w:trPr>
      <w:tc>
        <w:tcPr>
          <w:tcW w:w="2300" w:type="dxa"/>
          <w:vMerge w:val="restart"/>
          <w:vAlign w:val="center"/>
        </w:tcPr>
        <w:p w14:paraId="473D8BE4" w14:textId="77777777" w:rsidR="001E6814" w:rsidRPr="006722A7" w:rsidRDefault="001E6814" w:rsidP="00DF3916">
          <w:pPr>
            <w:tabs>
              <w:tab w:val="center" w:pos="4419"/>
              <w:tab w:val="right" w:pos="8838"/>
            </w:tabs>
            <w:jc w:val="center"/>
            <w:rPr>
              <w:rFonts w:ascii="Arial" w:hAnsi="Arial" w:cs="Arial"/>
              <w:noProof/>
              <w:sz w:val="20"/>
              <w:szCs w:val="20"/>
              <w:lang w:eastAsia="es-CO"/>
            </w:rPr>
          </w:pPr>
        </w:p>
        <w:p w14:paraId="1F2C852B" w14:textId="4C1BC959" w:rsidR="001E6814" w:rsidRPr="006722A7" w:rsidRDefault="006722A7" w:rsidP="00DF3916">
          <w:pPr>
            <w:tabs>
              <w:tab w:val="center" w:pos="4419"/>
              <w:tab w:val="right" w:pos="8838"/>
            </w:tabs>
            <w:jc w:val="center"/>
            <w:rPr>
              <w:rFonts w:ascii="Arial" w:hAnsi="Arial" w:cs="Arial"/>
              <w:noProof/>
              <w:sz w:val="20"/>
              <w:szCs w:val="20"/>
              <w:lang w:eastAsia="es-CO"/>
            </w:rPr>
          </w:pPr>
          <w:r w:rsidRPr="006722A7">
            <w:rPr>
              <w:rFonts w:ascii="Arial" w:hAnsi="Arial" w:cs="Arial"/>
              <w:sz w:val="20"/>
              <w:szCs w:val="20"/>
              <w:lang w:val="es-MX"/>
            </w:rPr>
            <w:object w:dxaOrig="3015" w:dyaOrig="1305" w14:anchorId="7B1D4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pt;height:36.5pt">
                <v:imagedata r:id="rId1" o:title=""/>
              </v:shape>
              <o:OLEObject Type="Embed" ProgID="PBrush" ShapeID="_x0000_i1025" DrawAspect="Content" ObjectID="_1795442748" r:id="rId2"/>
            </w:object>
          </w:r>
        </w:p>
      </w:tc>
      <w:tc>
        <w:tcPr>
          <w:tcW w:w="3229" w:type="dxa"/>
          <w:vMerge w:val="restart"/>
          <w:vAlign w:val="center"/>
        </w:tcPr>
        <w:p w14:paraId="5E1272F3" w14:textId="1131F7DE" w:rsidR="001E6814" w:rsidRPr="006722A7" w:rsidRDefault="00DB7CE7" w:rsidP="006E797F">
          <w:pPr>
            <w:tabs>
              <w:tab w:val="center" w:pos="4419"/>
              <w:tab w:val="right" w:pos="8838"/>
            </w:tabs>
            <w:jc w:val="center"/>
            <w:rPr>
              <w:rFonts w:ascii="Arial" w:hAnsi="Arial" w:cs="Arial"/>
              <w:b/>
              <w:noProof/>
              <w:sz w:val="20"/>
              <w:szCs w:val="20"/>
              <w:lang w:eastAsia="es-CO"/>
            </w:rPr>
          </w:pPr>
          <w:r w:rsidRPr="006722A7">
            <w:rPr>
              <w:rFonts w:ascii="Arial" w:hAnsi="Arial" w:cs="Arial"/>
              <w:b/>
              <w:noProof/>
              <w:sz w:val="20"/>
              <w:szCs w:val="20"/>
              <w:lang w:eastAsia="es-CO"/>
            </w:rPr>
            <w:t>PROCESO</w:t>
          </w:r>
          <w:r w:rsidR="006722A7" w:rsidRPr="006722A7">
            <w:rPr>
              <w:rFonts w:ascii="Arial" w:hAnsi="Arial" w:cs="Arial"/>
              <w:b/>
              <w:noProof/>
              <w:sz w:val="20"/>
              <w:szCs w:val="20"/>
              <w:lang w:eastAsia="es-CO"/>
            </w:rPr>
            <w:t>:</w:t>
          </w:r>
          <w:r w:rsidRPr="006722A7">
            <w:rPr>
              <w:rFonts w:ascii="Arial" w:hAnsi="Arial" w:cs="Arial"/>
              <w:b/>
              <w:noProof/>
              <w:sz w:val="20"/>
              <w:szCs w:val="20"/>
              <w:lang w:eastAsia="es-CO"/>
            </w:rPr>
            <w:t xml:space="preserve"> </w:t>
          </w:r>
          <w:r w:rsidRPr="006722A7">
            <w:rPr>
              <w:rFonts w:ascii="Arial" w:hAnsi="Arial" w:cs="Arial"/>
              <w:bCs/>
              <w:noProof/>
              <w:sz w:val="20"/>
              <w:szCs w:val="20"/>
              <w:lang w:eastAsia="es-CO"/>
            </w:rPr>
            <w:t>GESTIÓN Y CONTROL DISCIPLINARIO</w:t>
          </w:r>
        </w:p>
      </w:tc>
      <w:tc>
        <w:tcPr>
          <w:tcW w:w="2341" w:type="dxa"/>
        </w:tcPr>
        <w:p w14:paraId="04D0AA00" w14:textId="2DD0C8BD" w:rsidR="001E6814" w:rsidRPr="006722A7" w:rsidRDefault="00DB7CE7" w:rsidP="008D7EC3">
          <w:pPr>
            <w:tabs>
              <w:tab w:val="center" w:pos="4419"/>
              <w:tab w:val="right" w:pos="8838"/>
            </w:tabs>
            <w:rPr>
              <w:rFonts w:ascii="Arial" w:hAnsi="Arial" w:cs="Arial"/>
              <w:noProof/>
              <w:sz w:val="20"/>
              <w:szCs w:val="20"/>
              <w:lang w:eastAsia="es-CO"/>
            </w:rPr>
          </w:pPr>
          <w:r w:rsidRPr="006722A7">
            <w:rPr>
              <w:rFonts w:ascii="Arial" w:hAnsi="Arial" w:cs="Arial"/>
              <w:b/>
              <w:noProof/>
              <w:sz w:val="20"/>
              <w:szCs w:val="20"/>
              <w:lang w:eastAsia="es-CO"/>
            </w:rPr>
            <w:t>Codigo</w:t>
          </w:r>
          <w:r w:rsidRPr="006722A7">
            <w:rPr>
              <w:rFonts w:ascii="Arial" w:hAnsi="Arial" w:cs="Arial"/>
              <w:noProof/>
              <w:sz w:val="20"/>
              <w:szCs w:val="20"/>
              <w:lang w:eastAsia="es-CO"/>
            </w:rPr>
            <w:t>:                     FOR-1</w:t>
          </w:r>
          <w:r w:rsidR="00DF3916" w:rsidRPr="006722A7">
            <w:rPr>
              <w:rFonts w:ascii="Arial" w:hAnsi="Arial" w:cs="Arial"/>
              <w:noProof/>
              <w:sz w:val="20"/>
              <w:szCs w:val="20"/>
              <w:lang w:eastAsia="es-CO"/>
            </w:rPr>
            <w:t>4</w:t>
          </w:r>
          <w:r w:rsidRPr="006722A7">
            <w:rPr>
              <w:rFonts w:ascii="Arial" w:hAnsi="Arial" w:cs="Arial"/>
              <w:noProof/>
              <w:sz w:val="20"/>
              <w:szCs w:val="20"/>
              <w:lang w:eastAsia="es-CO"/>
            </w:rPr>
            <w:t>-PRO-GCD-0</w:t>
          </w:r>
          <w:r w:rsidR="006722A7" w:rsidRPr="006722A7">
            <w:rPr>
              <w:rFonts w:ascii="Arial" w:hAnsi="Arial" w:cs="Arial"/>
              <w:noProof/>
              <w:sz w:val="20"/>
              <w:szCs w:val="20"/>
              <w:lang w:eastAsia="es-CO"/>
            </w:rPr>
            <w:t>2</w:t>
          </w:r>
        </w:p>
      </w:tc>
      <w:tc>
        <w:tcPr>
          <w:tcW w:w="1170" w:type="dxa"/>
          <w:vMerge w:val="restart"/>
          <w:vAlign w:val="center"/>
        </w:tcPr>
        <w:p w14:paraId="54166DAF" w14:textId="77777777" w:rsidR="001E6814" w:rsidRPr="006722A7" w:rsidRDefault="00DB7CE7" w:rsidP="00DF3916">
          <w:pPr>
            <w:tabs>
              <w:tab w:val="center" w:pos="4419"/>
              <w:tab w:val="right" w:pos="8838"/>
            </w:tabs>
            <w:jc w:val="center"/>
            <w:rPr>
              <w:rFonts w:ascii="Arial" w:hAnsi="Arial" w:cs="Arial"/>
              <w:noProof/>
              <w:sz w:val="20"/>
              <w:szCs w:val="20"/>
              <w:lang w:eastAsia="es-CO"/>
            </w:rPr>
          </w:pPr>
          <w:r w:rsidRPr="006722A7">
            <w:rPr>
              <w:rFonts w:ascii="Arial" w:hAnsi="Arial" w:cs="Arial"/>
              <w:b/>
              <w:noProof/>
              <w:sz w:val="20"/>
              <w:szCs w:val="20"/>
              <w:lang w:eastAsia="es-CO"/>
            </w:rPr>
            <w:drawing>
              <wp:inline distT="0" distB="0" distL="0" distR="0" wp14:anchorId="124E6127" wp14:editId="37DBE5D2">
                <wp:extent cx="476250" cy="5905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0939" cy="608764"/>
                        </a:xfrm>
                        <a:prstGeom prst="rect">
                          <a:avLst/>
                        </a:prstGeom>
                        <a:noFill/>
                        <a:ln>
                          <a:noFill/>
                        </a:ln>
                      </pic:spPr>
                    </pic:pic>
                  </a:graphicData>
                </a:graphic>
              </wp:inline>
            </w:drawing>
          </w:r>
        </w:p>
      </w:tc>
    </w:tr>
    <w:tr w:rsidR="008D7EC3" w:rsidRPr="006722A7" w14:paraId="64B7E15F" w14:textId="77777777" w:rsidTr="006722A7">
      <w:trPr>
        <w:trHeight w:val="252"/>
      </w:trPr>
      <w:tc>
        <w:tcPr>
          <w:tcW w:w="2300" w:type="dxa"/>
          <w:vMerge/>
        </w:tcPr>
        <w:p w14:paraId="2B9CD709" w14:textId="77777777" w:rsidR="001E6814" w:rsidRPr="006722A7" w:rsidRDefault="001E6814" w:rsidP="008D7EC3">
          <w:pPr>
            <w:tabs>
              <w:tab w:val="center" w:pos="4419"/>
              <w:tab w:val="right" w:pos="8838"/>
            </w:tabs>
            <w:rPr>
              <w:rFonts w:ascii="Arial" w:hAnsi="Arial" w:cs="Arial"/>
              <w:noProof/>
              <w:sz w:val="20"/>
              <w:szCs w:val="20"/>
              <w:lang w:eastAsia="es-CO"/>
            </w:rPr>
          </w:pPr>
        </w:p>
      </w:tc>
      <w:tc>
        <w:tcPr>
          <w:tcW w:w="3229" w:type="dxa"/>
          <w:vMerge/>
          <w:vAlign w:val="center"/>
        </w:tcPr>
        <w:p w14:paraId="3AF241F9" w14:textId="77777777" w:rsidR="001E6814" w:rsidRPr="006722A7" w:rsidRDefault="001E6814" w:rsidP="000F30BB">
          <w:pPr>
            <w:tabs>
              <w:tab w:val="center" w:pos="4419"/>
              <w:tab w:val="right" w:pos="8838"/>
            </w:tabs>
            <w:jc w:val="center"/>
            <w:rPr>
              <w:rFonts w:ascii="Arial" w:hAnsi="Arial" w:cs="Arial"/>
              <w:noProof/>
              <w:sz w:val="20"/>
              <w:szCs w:val="20"/>
              <w:lang w:eastAsia="es-CO"/>
            </w:rPr>
          </w:pPr>
        </w:p>
      </w:tc>
      <w:tc>
        <w:tcPr>
          <w:tcW w:w="2341" w:type="dxa"/>
        </w:tcPr>
        <w:p w14:paraId="7AD9AECB" w14:textId="612E3DDD" w:rsidR="001E6814" w:rsidRPr="006722A7" w:rsidRDefault="00DB7CE7" w:rsidP="008D7EC3">
          <w:pPr>
            <w:tabs>
              <w:tab w:val="center" w:pos="4419"/>
              <w:tab w:val="right" w:pos="8838"/>
            </w:tabs>
            <w:rPr>
              <w:rFonts w:ascii="Arial" w:hAnsi="Arial" w:cs="Arial"/>
              <w:noProof/>
              <w:sz w:val="20"/>
              <w:szCs w:val="20"/>
              <w:lang w:eastAsia="es-CO"/>
            </w:rPr>
          </w:pPr>
          <w:r w:rsidRPr="006722A7">
            <w:rPr>
              <w:rFonts w:ascii="Arial" w:hAnsi="Arial" w:cs="Arial"/>
              <w:b/>
              <w:noProof/>
              <w:sz w:val="20"/>
              <w:szCs w:val="20"/>
              <w:lang w:eastAsia="es-CO"/>
            </w:rPr>
            <w:t>Versión</w:t>
          </w:r>
          <w:r w:rsidRPr="006722A7">
            <w:rPr>
              <w:rFonts w:ascii="Arial" w:hAnsi="Arial" w:cs="Arial"/>
              <w:noProof/>
              <w:sz w:val="20"/>
              <w:szCs w:val="20"/>
              <w:lang w:eastAsia="es-CO"/>
            </w:rPr>
            <w:t>:0</w:t>
          </w:r>
          <w:r w:rsidR="006722A7" w:rsidRPr="006722A7">
            <w:rPr>
              <w:rFonts w:ascii="Arial" w:hAnsi="Arial" w:cs="Arial"/>
              <w:noProof/>
              <w:sz w:val="20"/>
              <w:szCs w:val="20"/>
              <w:lang w:eastAsia="es-CO"/>
            </w:rPr>
            <w:t>2</w:t>
          </w:r>
        </w:p>
      </w:tc>
      <w:tc>
        <w:tcPr>
          <w:tcW w:w="1170" w:type="dxa"/>
          <w:vMerge/>
        </w:tcPr>
        <w:p w14:paraId="0C138A93" w14:textId="77777777" w:rsidR="001E6814" w:rsidRPr="006722A7" w:rsidRDefault="001E6814" w:rsidP="008D7EC3">
          <w:pPr>
            <w:tabs>
              <w:tab w:val="center" w:pos="4419"/>
              <w:tab w:val="right" w:pos="8838"/>
            </w:tabs>
            <w:rPr>
              <w:rFonts w:ascii="Arial" w:hAnsi="Arial" w:cs="Arial"/>
              <w:noProof/>
              <w:sz w:val="20"/>
              <w:szCs w:val="20"/>
              <w:lang w:eastAsia="es-CO"/>
            </w:rPr>
          </w:pPr>
        </w:p>
      </w:tc>
    </w:tr>
    <w:tr w:rsidR="008D7EC3" w:rsidRPr="006722A7" w14:paraId="49F4C595" w14:textId="77777777" w:rsidTr="006722A7">
      <w:trPr>
        <w:trHeight w:val="263"/>
      </w:trPr>
      <w:tc>
        <w:tcPr>
          <w:tcW w:w="2300" w:type="dxa"/>
          <w:vMerge/>
        </w:tcPr>
        <w:p w14:paraId="7D4DEDA6" w14:textId="77777777" w:rsidR="001E6814" w:rsidRPr="006722A7" w:rsidRDefault="001E6814" w:rsidP="008D7EC3">
          <w:pPr>
            <w:tabs>
              <w:tab w:val="center" w:pos="4419"/>
              <w:tab w:val="right" w:pos="8838"/>
            </w:tabs>
            <w:rPr>
              <w:rFonts w:ascii="Arial" w:hAnsi="Arial" w:cs="Arial"/>
              <w:noProof/>
              <w:sz w:val="20"/>
              <w:szCs w:val="20"/>
              <w:lang w:eastAsia="es-CO"/>
            </w:rPr>
          </w:pPr>
        </w:p>
      </w:tc>
      <w:tc>
        <w:tcPr>
          <w:tcW w:w="3229" w:type="dxa"/>
          <w:vMerge/>
          <w:vAlign w:val="center"/>
        </w:tcPr>
        <w:p w14:paraId="31A2E7FA" w14:textId="77777777" w:rsidR="001E6814" w:rsidRPr="006722A7" w:rsidRDefault="001E6814" w:rsidP="000F30BB">
          <w:pPr>
            <w:tabs>
              <w:tab w:val="center" w:pos="4419"/>
              <w:tab w:val="right" w:pos="8838"/>
            </w:tabs>
            <w:jc w:val="center"/>
            <w:rPr>
              <w:rFonts w:ascii="Arial" w:hAnsi="Arial" w:cs="Arial"/>
              <w:noProof/>
              <w:sz w:val="20"/>
              <w:szCs w:val="20"/>
              <w:lang w:eastAsia="es-CO"/>
            </w:rPr>
          </w:pPr>
        </w:p>
      </w:tc>
      <w:tc>
        <w:tcPr>
          <w:tcW w:w="2341" w:type="dxa"/>
        </w:tcPr>
        <w:p w14:paraId="51AA203C" w14:textId="24DB8995" w:rsidR="001E6814" w:rsidRPr="006722A7" w:rsidRDefault="00DB7CE7" w:rsidP="008D7EC3">
          <w:pPr>
            <w:tabs>
              <w:tab w:val="center" w:pos="4419"/>
              <w:tab w:val="right" w:pos="8838"/>
            </w:tabs>
            <w:rPr>
              <w:rFonts w:ascii="Arial" w:hAnsi="Arial" w:cs="Arial"/>
              <w:noProof/>
              <w:sz w:val="20"/>
              <w:szCs w:val="20"/>
              <w:lang w:eastAsia="es-CO"/>
            </w:rPr>
          </w:pPr>
          <w:r w:rsidRPr="006722A7">
            <w:rPr>
              <w:rFonts w:ascii="Arial" w:hAnsi="Arial" w:cs="Arial"/>
              <w:b/>
              <w:noProof/>
              <w:sz w:val="20"/>
              <w:szCs w:val="20"/>
              <w:lang w:eastAsia="es-CO"/>
            </w:rPr>
            <w:t>Fecha</w:t>
          </w:r>
          <w:r w:rsidRPr="006722A7">
            <w:rPr>
              <w:rFonts w:ascii="Arial" w:hAnsi="Arial" w:cs="Arial"/>
              <w:noProof/>
              <w:sz w:val="20"/>
              <w:szCs w:val="20"/>
              <w:lang w:eastAsia="es-CO"/>
            </w:rPr>
            <w:t>:</w:t>
          </w:r>
          <w:r w:rsidR="006722A7" w:rsidRPr="006722A7">
            <w:rPr>
              <w:rFonts w:ascii="Arial" w:hAnsi="Arial" w:cs="Arial"/>
              <w:noProof/>
              <w:sz w:val="20"/>
              <w:szCs w:val="20"/>
              <w:lang w:eastAsia="es-CO"/>
            </w:rPr>
            <w:t>28/11/2024</w:t>
          </w:r>
        </w:p>
      </w:tc>
      <w:tc>
        <w:tcPr>
          <w:tcW w:w="1170" w:type="dxa"/>
          <w:vMerge/>
        </w:tcPr>
        <w:p w14:paraId="06A38367" w14:textId="77777777" w:rsidR="001E6814" w:rsidRPr="006722A7" w:rsidRDefault="001E6814" w:rsidP="008D7EC3">
          <w:pPr>
            <w:tabs>
              <w:tab w:val="center" w:pos="4419"/>
              <w:tab w:val="right" w:pos="8838"/>
            </w:tabs>
            <w:jc w:val="right"/>
            <w:rPr>
              <w:rFonts w:ascii="Arial" w:hAnsi="Arial" w:cs="Arial"/>
              <w:noProof/>
              <w:sz w:val="20"/>
              <w:szCs w:val="20"/>
              <w:lang w:eastAsia="es-CO"/>
            </w:rPr>
          </w:pPr>
        </w:p>
      </w:tc>
    </w:tr>
    <w:tr w:rsidR="008D7EC3" w:rsidRPr="006722A7" w14:paraId="3BB4E216" w14:textId="77777777" w:rsidTr="006722A7">
      <w:trPr>
        <w:trHeight w:val="594"/>
      </w:trPr>
      <w:tc>
        <w:tcPr>
          <w:tcW w:w="2300" w:type="dxa"/>
          <w:vMerge/>
        </w:tcPr>
        <w:p w14:paraId="4E4CC3B0" w14:textId="77777777" w:rsidR="001E6814" w:rsidRPr="006722A7" w:rsidRDefault="001E6814" w:rsidP="008D7EC3">
          <w:pPr>
            <w:tabs>
              <w:tab w:val="center" w:pos="4419"/>
              <w:tab w:val="right" w:pos="8838"/>
            </w:tabs>
            <w:rPr>
              <w:rFonts w:ascii="Arial" w:hAnsi="Arial" w:cs="Arial"/>
              <w:noProof/>
              <w:sz w:val="20"/>
              <w:szCs w:val="20"/>
              <w:lang w:eastAsia="es-CO"/>
            </w:rPr>
          </w:pPr>
        </w:p>
      </w:tc>
      <w:tc>
        <w:tcPr>
          <w:tcW w:w="3229" w:type="dxa"/>
          <w:vAlign w:val="center"/>
        </w:tcPr>
        <w:p w14:paraId="6F6FA4B4" w14:textId="053D4012" w:rsidR="001E6814" w:rsidRPr="006722A7" w:rsidRDefault="006722A7" w:rsidP="006E797F">
          <w:pPr>
            <w:tabs>
              <w:tab w:val="center" w:pos="4419"/>
              <w:tab w:val="right" w:pos="8838"/>
            </w:tabs>
            <w:jc w:val="center"/>
            <w:rPr>
              <w:rFonts w:ascii="Arial" w:hAnsi="Arial" w:cs="Arial"/>
              <w:b/>
              <w:noProof/>
              <w:sz w:val="20"/>
              <w:szCs w:val="20"/>
              <w:lang w:eastAsia="es-CO"/>
            </w:rPr>
          </w:pPr>
          <w:r w:rsidRPr="006722A7">
            <w:rPr>
              <w:rFonts w:ascii="Arial" w:hAnsi="Arial" w:cs="Arial"/>
              <w:b/>
              <w:noProof/>
              <w:sz w:val="20"/>
              <w:szCs w:val="20"/>
              <w:lang w:eastAsia="es-CO"/>
            </w:rPr>
            <w:t xml:space="preserve">FORMATO: </w:t>
          </w:r>
          <w:r w:rsidR="00DB7CE7" w:rsidRPr="006722A7">
            <w:rPr>
              <w:rFonts w:ascii="Arial" w:hAnsi="Arial" w:cs="Arial"/>
              <w:bCs/>
              <w:noProof/>
              <w:sz w:val="20"/>
              <w:szCs w:val="20"/>
              <w:lang w:eastAsia="es-CO"/>
            </w:rPr>
            <w:t>AUTO NULIDAD DE OFICIO</w:t>
          </w:r>
        </w:p>
      </w:tc>
      <w:tc>
        <w:tcPr>
          <w:tcW w:w="2341" w:type="dxa"/>
        </w:tcPr>
        <w:p w14:paraId="290E7338" w14:textId="77777777" w:rsidR="001E6814" w:rsidRPr="006722A7" w:rsidRDefault="00DB7CE7" w:rsidP="008D7EC3">
          <w:pPr>
            <w:tabs>
              <w:tab w:val="center" w:pos="4419"/>
              <w:tab w:val="right" w:pos="8838"/>
            </w:tabs>
            <w:rPr>
              <w:rFonts w:ascii="Arial" w:hAnsi="Arial" w:cs="Arial"/>
              <w:noProof/>
              <w:sz w:val="20"/>
              <w:szCs w:val="20"/>
              <w:lang w:eastAsia="es-CO"/>
            </w:rPr>
          </w:pPr>
          <w:r w:rsidRPr="006722A7">
            <w:rPr>
              <w:rFonts w:ascii="Arial" w:hAnsi="Arial" w:cs="Arial"/>
              <w:b/>
              <w:noProof/>
              <w:sz w:val="20"/>
              <w:szCs w:val="20"/>
              <w:lang w:eastAsia="es-CO"/>
            </w:rPr>
            <w:t>Pagina</w:t>
          </w:r>
          <w:r w:rsidRPr="006722A7">
            <w:rPr>
              <w:rFonts w:ascii="Arial" w:hAnsi="Arial" w:cs="Arial"/>
              <w:noProof/>
              <w:sz w:val="20"/>
              <w:szCs w:val="20"/>
              <w:lang w:eastAsia="es-CO"/>
            </w:rPr>
            <w:t>:</w:t>
          </w:r>
        </w:p>
        <w:p w14:paraId="2A66FF7D" w14:textId="464EC0F9" w:rsidR="001E6814" w:rsidRPr="006722A7" w:rsidRDefault="00DB7CE7" w:rsidP="008D7EC3">
          <w:pPr>
            <w:tabs>
              <w:tab w:val="center" w:pos="4419"/>
              <w:tab w:val="right" w:pos="8838"/>
            </w:tabs>
            <w:rPr>
              <w:rFonts w:ascii="Arial" w:hAnsi="Arial" w:cs="Arial"/>
              <w:noProof/>
              <w:sz w:val="20"/>
              <w:szCs w:val="20"/>
              <w:lang w:eastAsia="es-CO"/>
            </w:rPr>
          </w:pPr>
          <w:r w:rsidRPr="006722A7">
            <w:rPr>
              <w:rFonts w:ascii="Arial" w:hAnsi="Arial" w:cs="Arial"/>
              <w:noProof/>
              <w:sz w:val="20"/>
              <w:szCs w:val="20"/>
              <w:lang w:eastAsia="es-CO"/>
            </w:rPr>
            <w:fldChar w:fldCharType="begin"/>
          </w:r>
          <w:r w:rsidRPr="006722A7">
            <w:rPr>
              <w:rFonts w:ascii="Arial" w:hAnsi="Arial" w:cs="Arial"/>
              <w:noProof/>
              <w:sz w:val="20"/>
              <w:szCs w:val="20"/>
              <w:lang w:eastAsia="es-CO"/>
            </w:rPr>
            <w:instrText xml:space="preserve"> PAGE  \* Arabic  \* MERGEFORMAT </w:instrText>
          </w:r>
          <w:r w:rsidRPr="006722A7">
            <w:rPr>
              <w:rFonts w:ascii="Arial" w:hAnsi="Arial" w:cs="Arial"/>
              <w:noProof/>
              <w:sz w:val="20"/>
              <w:szCs w:val="20"/>
              <w:lang w:eastAsia="es-CO"/>
            </w:rPr>
            <w:fldChar w:fldCharType="separate"/>
          </w:r>
          <w:r w:rsidR="006E797F">
            <w:rPr>
              <w:rFonts w:ascii="Arial" w:hAnsi="Arial" w:cs="Arial"/>
              <w:noProof/>
              <w:sz w:val="20"/>
              <w:szCs w:val="20"/>
              <w:lang w:eastAsia="es-CO"/>
            </w:rPr>
            <w:t>1</w:t>
          </w:r>
          <w:r w:rsidRPr="006722A7">
            <w:rPr>
              <w:rFonts w:ascii="Arial" w:hAnsi="Arial" w:cs="Arial"/>
              <w:noProof/>
              <w:sz w:val="20"/>
              <w:szCs w:val="20"/>
              <w:lang w:eastAsia="es-CO"/>
            </w:rPr>
            <w:fldChar w:fldCharType="end"/>
          </w:r>
          <w:r w:rsidRPr="006722A7">
            <w:rPr>
              <w:rFonts w:ascii="Arial" w:hAnsi="Arial" w:cs="Arial"/>
              <w:noProof/>
              <w:sz w:val="20"/>
              <w:szCs w:val="20"/>
              <w:lang w:eastAsia="es-CO"/>
            </w:rPr>
            <w:t xml:space="preserve"> DE </w:t>
          </w:r>
          <w:r w:rsidRPr="006722A7">
            <w:rPr>
              <w:rFonts w:ascii="Arial" w:hAnsi="Arial" w:cs="Arial"/>
              <w:noProof/>
              <w:sz w:val="20"/>
              <w:szCs w:val="20"/>
              <w:lang w:eastAsia="es-CO"/>
            </w:rPr>
            <w:fldChar w:fldCharType="begin"/>
          </w:r>
          <w:r w:rsidRPr="006722A7">
            <w:rPr>
              <w:rFonts w:ascii="Arial" w:hAnsi="Arial" w:cs="Arial"/>
              <w:noProof/>
              <w:sz w:val="20"/>
              <w:szCs w:val="20"/>
              <w:lang w:eastAsia="es-CO"/>
            </w:rPr>
            <w:instrText xml:space="preserve"> SECTIONPAGES  \* Arabic  \* MERGEFORMAT </w:instrText>
          </w:r>
          <w:r w:rsidRPr="006722A7">
            <w:rPr>
              <w:rFonts w:ascii="Arial" w:hAnsi="Arial" w:cs="Arial"/>
              <w:noProof/>
              <w:sz w:val="20"/>
              <w:szCs w:val="20"/>
              <w:lang w:eastAsia="es-CO"/>
            </w:rPr>
            <w:fldChar w:fldCharType="separate"/>
          </w:r>
          <w:r w:rsidR="006E797F">
            <w:rPr>
              <w:rFonts w:ascii="Arial" w:hAnsi="Arial" w:cs="Arial"/>
              <w:noProof/>
              <w:sz w:val="20"/>
              <w:szCs w:val="20"/>
              <w:lang w:eastAsia="es-CO"/>
            </w:rPr>
            <w:t>4</w:t>
          </w:r>
          <w:r w:rsidRPr="006722A7">
            <w:rPr>
              <w:rFonts w:ascii="Arial" w:hAnsi="Arial" w:cs="Arial"/>
              <w:noProof/>
              <w:sz w:val="20"/>
              <w:szCs w:val="20"/>
              <w:lang w:eastAsia="es-CO"/>
            </w:rPr>
            <w:fldChar w:fldCharType="end"/>
          </w:r>
        </w:p>
      </w:tc>
      <w:tc>
        <w:tcPr>
          <w:tcW w:w="1170" w:type="dxa"/>
          <w:vMerge/>
        </w:tcPr>
        <w:p w14:paraId="4C643793" w14:textId="77777777" w:rsidR="001E6814" w:rsidRPr="006722A7" w:rsidRDefault="001E6814" w:rsidP="008D7EC3">
          <w:pPr>
            <w:tabs>
              <w:tab w:val="center" w:pos="4419"/>
              <w:tab w:val="right" w:pos="8838"/>
            </w:tabs>
            <w:rPr>
              <w:rFonts w:ascii="Arial" w:hAnsi="Arial" w:cs="Arial"/>
              <w:noProof/>
              <w:sz w:val="20"/>
              <w:szCs w:val="20"/>
              <w:lang w:eastAsia="es-CO"/>
            </w:rPr>
          </w:pPr>
        </w:p>
      </w:tc>
    </w:tr>
  </w:tbl>
  <w:p w14:paraId="25523E1C" w14:textId="77777777" w:rsidR="001E6814" w:rsidRDefault="001E68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D652E"/>
    <w:multiLevelType w:val="hybridMultilevel"/>
    <w:tmpl w:val="863C40CC"/>
    <w:lvl w:ilvl="0" w:tplc="A90E26D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22E1C38"/>
    <w:multiLevelType w:val="hybridMultilevel"/>
    <w:tmpl w:val="2B62C11A"/>
    <w:lvl w:ilvl="0" w:tplc="79B6CCBE">
      <w:start w:val="1"/>
      <w:numFmt w:val="decimal"/>
      <w:lvlText w:val="%1."/>
      <w:lvlJc w:val="left"/>
      <w:pPr>
        <w:ind w:left="757" w:hanging="36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77"/>
    <w:rsid w:val="00000628"/>
    <w:rsid w:val="00061D54"/>
    <w:rsid w:val="000F30BB"/>
    <w:rsid w:val="001E6814"/>
    <w:rsid w:val="002829AE"/>
    <w:rsid w:val="002D6671"/>
    <w:rsid w:val="004744D3"/>
    <w:rsid w:val="00555092"/>
    <w:rsid w:val="00666232"/>
    <w:rsid w:val="006722A7"/>
    <w:rsid w:val="006E797F"/>
    <w:rsid w:val="007669B6"/>
    <w:rsid w:val="00782AE5"/>
    <w:rsid w:val="00811877"/>
    <w:rsid w:val="00846C3C"/>
    <w:rsid w:val="0096343C"/>
    <w:rsid w:val="00C07E70"/>
    <w:rsid w:val="00C17EDA"/>
    <w:rsid w:val="00C74BDF"/>
    <w:rsid w:val="00DB7CE7"/>
    <w:rsid w:val="00DF39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5CAAD"/>
  <w15:chartTrackingRefBased/>
  <w15:docId w15:val="{C5F11D95-189B-4358-9D57-E2206814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11877"/>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11877"/>
    <w:pPr>
      <w:spacing w:after="0" w:line="240" w:lineRule="auto"/>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uiPriority w:val="99"/>
    <w:semiHidden/>
    <w:rsid w:val="00811877"/>
    <w:rPr>
      <w:rFonts w:ascii="Calibri" w:eastAsia="Calibri" w:hAnsi="Calibri" w:cs="Times New Roman"/>
      <w:sz w:val="20"/>
      <w:szCs w:val="20"/>
      <w:lang w:val="es-CO"/>
    </w:rPr>
  </w:style>
  <w:style w:type="character" w:styleId="Refdenotaalpie">
    <w:name w:val="footnote reference"/>
    <w:aliases w:val="Texto de nota al pie,Ref. de nota al pie 2,Footnotes refss,Appel note de bas de page,referencia nota al pie,Footnote number,BVI fnr,4_G,16 Point,Superscript 6 Point,Texto nota al pie,Footnote Reference Char3,Ref. de nota al,R"/>
    <w:uiPriority w:val="99"/>
    <w:qFormat/>
    <w:rsid w:val="00811877"/>
    <w:rPr>
      <w:vertAlign w:val="superscript"/>
    </w:rPr>
  </w:style>
  <w:style w:type="paragraph" w:styleId="Encabezado">
    <w:name w:val="header"/>
    <w:basedOn w:val="Normal"/>
    <w:link w:val="EncabezadoCar"/>
    <w:uiPriority w:val="99"/>
    <w:unhideWhenUsed/>
    <w:rsid w:val="008118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1877"/>
  </w:style>
  <w:style w:type="paragraph" w:styleId="Piedepgina">
    <w:name w:val="footer"/>
    <w:basedOn w:val="Normal"/>
    <w:link w:val="PiedepginaCar"/>
    <w:uiPriority w:val="99"/>
    <w:unhideWhenUsed/>
    <w:rsid w:val="008118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1877"/>
  </w:style>
  <w:style w:type="character" w:styleId="Hipervnculo">
    <w:name w:val="Hyperlink"/>
    <w:basedOn w:val="Fuentedeprrafopredeter"/>
    <w:uiPriority w:val="99"/>
    <w:unhideWhenUsed/>
    <w:rsid w:val="008118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5425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alcaldia de ibague</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cifuentes barreto</dc:creator>
  <cp:keywords/>
  <dc:description/>
  <cp:lastModifiedBy>Sandy Poveda Vargas</cp:lastModifiedBy>
  <cp:revision>2</cp:revision>
  <dcterms:created xsi:type="dcterms:W3CDTF">2024-12-11T22:19:00Z</dcterms:created>
  <dcterms:modified xsi:type="dcterms:W3CDTF">2024-12-11T22:19:00Z</dcterms:modified>
</cp:coreProperties>
</file>