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B3C" w:rsidRDefault="00077B3C" w:rsidP="00077B3C">
      <w:pPr>
        <w:ind w:leftChars="0" w:left="0" w:firstLineChars="0" w:firstLine="0"/>
        <w:rPr>
          <w:rFonts w:ascii="Arial" w:eastAsia="Arial" w:hAnsi="Arial" w:cs="Arial"/>
          <w:b/>
          <w:color w:val="000000"/>
          <w:sz w:val="20"/>
          <w:szCs w:val="20"/>
        </w:rPr>
      </w:pPr>
      <w:bookmarkStart w:id="0" w:name="_GoBack"/>
      <w:bookmarkEnd w:id="0"/>
    </w:p>
    <w:p w:rsidR="001B4B7D" w:rsidRDefault="00672883">
      <w:pPr>
        <w:ind w:left="0" w:hanging="2"/>
        <w:jc w:val="center"/>
        <w:rPr>
          <w:rFonts w:ascii="Arial" w:eastAsia="Arial" w:hAnsi="Arial" w:cs="Arial"/>
          <w:color w:val="000000"/>
          <w:sz w:val="20"/>
          <w:szCs w:val="20"/>
        </w:rPr>
      </w:pPr>
      <w:r>
        <w:rPr>
          <w:rFonts w:ascii="Arial" w:eastAsia="Arial" w:hAnsi="Arial" w:cs="Arial"/>
          <w:b/>
          <w:color w:val="000000"/>
          <w:sz w:val="20"/>
          <w:szCs w:val="20"/>
        </w:rPr>
        <w:t>ESTUDIOS PREVIOS</w:t>
      </w:r>
    </w:p>
    <w:tbl>
      <w:tblPr>
        <w:tblStyle w:val="a5"/>
        <w:tblW w:w="9405"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0"/>
        <w:gridCol w:w="6945"/>
      </w:tblGrid>
      <w:tr w:rsidR="001B4B7D">
        <w:trPr>
          <w:trHeight w:val="388"/>
        </w:trPr>
        <w:tc>
          <w:tcPr>
            <w:tcW w:w="2460" w:type="dxa"/>
            <w:vAlign w:val="center"/>
          </w:tcPr>
          <w:p w:rsidR="001B4B7D" w:rsidRDefault="00672883">
            <w:pPr>
              <w:spacing w:after="0"/>
              <w:ind w:left="0" w:hanging="2"/>
              <w:jc w:val="both"/>
              <w:rPr>
                <w:rFonts w:ascii="Arial" w:eastAsia="Arial" w:hAnsi="Arial" w:cs="Arial"/>
                <w:color w:val="000000"/>
                <w:sz w:val="20"/>
                <w:szCs w:val="20"/>
              </w:rPr>
            </w:pPr>
            <w:r>
              <w:rPr>
                <w:rFonts w:ascii="Arial" w:eastAsia="Arial" w:hAnsi="Arial" w:cs="Arial"/>
                <w:b/>
                <w:color w:val="000000"/>
                <w:sz w:val="20"/>
                <w:szCs w:val="20"/>
              </w:rPr>
              <w:t>TIPO</w:t>
            </w:r>
          </w:p>
        </w:tc>
        <w:tc>
          <w:tcPr>
            <w:tcW w:w="6945" w:type="dxa"/>
            <w:vAlign w:val="center"/>
          </w:tcPr>
          <w:p w:rsidR="001B4B7D" w:rsidRDefault="001B4B7D">
            <w:pPr>
              <w:spacing w:after="0"/>
              <w:ind w:left="0" w:hanging="2"/>
              <w:rPr>
                <w:rFonts w:ascii="Arial" w:eastAsia="Arial" w:hAnsi="Arial" w:cs="Arial"/>
                <w:color w:val="000000"/>
                <w:sz w:val="20"/>
                <w:szCs w:val="20"/>
              </w:rPr>
            </w:pPr>
          </w:p>
        </w:tc>
      </w:tr>
      <w:tr w:rsidR="001B4B7D">
        <w:trPr>
          <w:trHeight w:val="550"/>
        </w:trPr>
        <w:tc>
          <w:tcPr>
            <w:tcW w:w="2460" w:type="dxa"/>
            <w:vAlign w:val="center"/>
          </w:tcPr>
          <w:p w:rsidR="001B4B7D" w:rsidRDefault="00672883">
            <w:pPr>
              <w:spacing w:after="0"/>
              <w:ind w:left="0" w:hanging="2"/>
              <w:jc w:val="both"/>
              <w:rPr>
                <w:rFonts w:ascii="Arial" w:eastAsia="Arial" w:hAnsi="Arial" w:cs="Arial"/>
                <w:color w:val="000000"/>
                <w:sz w:val="20"/>
                <w:szCs w:val="20"/>
              </w:rPr>
            </w:pPr>
            <w:r>
              <w:rPr>
                <w:rFonts w:ascii="Arial" w:eastAsia="Arial" w:hAnsi="Arial" w:cs="Arial"/>
                <w:b/>
                <w:color w:val="000000"/>
                <w:sz w:val="20"/>
                <w:szCs w:val="20"/>
              </w:rPr>
              <w:t>MODALIDAD DE SELECCIÓN</w:t>
            </w:r>
          </w:p>
        </w:tc>
        <w:tc>
          <w:tcPr>
            <w:tcW w:w="6945" w:type="dxa"/>
            <w:vAlign w:val="center"/>
          </w:tcPr>
          <w:p w:rsidR="001B4B7D" w:rsidRDefault="001B4B7D">
            <w:pPr>
              <w:spacing w:after="0"/>
              <w:ind w:left="0" w:hanging="2"/>
              <w:rPr>
                <w:rFonts w:ascii="Arial" w:eastAsia="Arial" w:hAnsi="Arial" w:cs="Arial"/>
                <w:color w:val="000000"/>
                <w:sz w:val="20"/>
                <w:szCs w:val="20"/>
              </w:rPr>
            </w:pPr>
          </w:p>
        </w:tc>
      </w:tr>
      <w:tr w:rsidR="001B4B7D">
        <w:trPr>
          <w:trHeight w:val="557"/>
        </w:trPr>
        <w:tc>
          <w:tcPr>
            <w:tcW w:w="2460" w:type="dxa"/>
            <w:vAlign w:val="center"/>
          </w:tcPr>
          <w:p w:rsidR="001B4B7D" w:rsidRDefault="00672883">
            <w:pPr>
              <w:spacing w:after="0"/>
              <w:ind w:left="0" w:hanging="2"/>
              <w:jc w:val="both"/>
              <w:rPr>
                <w:rFonts w:ascii="Arial" w:eastAsia="Arial" w:hAnsi="Arial" w:cs="Arial"/>
                <w:color w:val="000000"/>
                <w:sz w:val="20"/>
                <w:szCs w:val="20"/>
              </w:rPr>
            </w:pPr>
            <w:r>
              <w:rPr>
                <w:rFonts w:ascii="Arial" w:eastAsia="Arial" w:hAnsi="Arial" w:cs="Arial"/>
                <w:b/>
                <w:color w:val="000000"/>
                <w:sz w:val="20"/>
                <w:szCs w:val="20"/>
              </w:rPr>
              <w:t>PRESUPUESTO OFICIAL</w:t>
            </w:r>
          </w:p>
        </w:tc>
        <w:tc>
          <w:tcPr>
            <w:tcW w:w="6945" w:type="dxa"/>
            <w:vAlign w:val="center"/>
          </w:tcPr>
          <w:p w:rsidR="001B4B7D" w:rsidRDefault="001B4B7D">
            <w:pPr>
              <w:ind w:left="0" w:hanging="2"/>
              <w:rPr>
                <w:rFonts w:ascii="Arial" w:eastAsia="Arial" w:hAnsi="Arial" w:cs="Arial"/>
                <w:color w:val="000000"/>
                <w:sz w:val="20"/>
                <w:szCs w:val="20"/>
              </w:rPr>
            </w:pPr>
          </w:p>
        </w:tc>
      </w:tr>
      <w:tr w:rsidR="001B4B7D">
        <w:trPr>
          <w:trHeight w:val="445"/>
        </w:trPr>
        <w:tc>
          <w:tcPr>
            <w:tcW w:w="2460" w:type="dxa"/>
            <w:vAlign w:val="center"/>
          </w:tcPr>
          <w:p w:rsidR="001B4B7D" w:rsidRDefault="00672883">
            <w:pPr>
              <w:spacing w:after="0"/>
              <w:ind w:left="0" w:hanging="2"/>
              <w:jc w:val="both"/>
              <w:rPr>
                <w:rFonts w:ascii="Arial" w:eastAsia="Arial" w:hAnsi="Arial" w:cs="Arial"/>
                <w:color w:val="000000"/>
                <w:sz w:val="20"/>
                <w:szCs w:val="20"/>
              </w:rPr>
            </w:pPr>
            <w:r>
              <w:rPr>
                <w:rFonts w:ascii="Arial" w:eastAsia="Arial" w:hAnsi="Arial" w:cs="Arial"/>
                <w:b/>
                <w:color w:val="000000"/>
                <w:sz w:val="20"/>
                <w:szCs w:val="20"/>
              </w:rPr>
              <w:t>OBJETO</w:t>
            </w:r>
          </w:p>
        </w:tc>
        <w:tc>
          <w:tcPr>
            <w:tcW w:w="6945" w:type="dxa"/>
          </w:tcPr>
          <w:p w:rsidR="001B4B7D" w:rsidRDefault="001B4B7D">
            <w:pPr>
              <w:pBdr>
                <w:top w:val="nil"/>
                <w:left w:val="nil"/>
                <w:bottom w:val="nil"/>
                <w:right w:val="nil"/>
                <w:between w:val="nil"/>
              </w:pBdr>
              <w:spacing w:after="0" w:line="240" w:lineRule="auto"/>
              <w:ind w:left="0" w:hanging="2"/>
              <w:jc w:val="both"/>
              <w:rPr>
                <w:rFonts w:ascii="Arial" w:eastAsia="Arial" w:hAnsi="Arial" w:cs="Arial"/>
                <w:color w:val="000000"/>
              </w:rPr>
            </w:pPr>
          </w:p>
        </w:tc>
      </w:tr>
      <w:tr w:rsidR="001B4B7D">
        <w:trPr>
          <w:trHeight w:val="219"/>
        </w:trPr>
        <w:tc>
          <w:tcPr>
            <w:tcW w:w="2460" w:type="dxa"/>
            <w:vAlign w:val="center"/>
          </w:tcPr>
          <w:p w:rsidR="001B4B7D" w:rsidRDefault="00672883">
            <w:pPr>
              <w:spacing w:after="0"/>
              <w:ind w:left="0" w:hanging="2"/>
              <w:jc w:val="both"/>
              <w:rPr>
                <w:rFonts w:ascii="Arial" w:eastAsia="Arial" w:hAnsi="Arial" w:cs="Arial"/>
                <w:color w:val="000000"/>
                <w:sz w:val="20"/>
                <w:szCs w:val="20"/>
              </w:rPr>
            </w:pPr>
            <w:r>
              <w:rPr>
                <w:rFonts w:ascii="Arial" w:eastAsia="Arial" w:hAnsi="Arial" w:cs="Arial"/>
                <w:b/>
                <w:color w:val="000000"/>
                <w:sz w:val="20"/>
                <w:szCs w:val="20"/>
              </w:rPr>
              <w:t>DEPENDENCIA</w:t>
            </w:r>
          </w:p>
        </w:tc>
        <w:tc>
          <w:tcPr>
            <w:tcW w:w="6945" w:type="dxa"/>
          </w:tcPr>
          <w:p w:rsidR="001B4B7D" w:rsidRDefault="001B4B7D">
            <w:pPr>
              <w:spacing w:after="0"/>
              <w:ind w:left="0" w:hanging="2"/>
              <w:jc w:val="both"/>
              <w:rPr>
                <w:rFonts w:ascii="Arial" w:eastAsia="Arial" w:hAnsi="Arial" w:cs="Arial"/>
                <w:color w:val="000000"/>
                <w:sz w:val="20"/>
                <w:szCs w:val="20"/>
              </w:rPr>
            </w:pPr>
          </w:p>
        </w:tc>
      </w:tr>
      <w:tr w:rsidR="001B4B7D">
        <w:trPr>
          <w:trHeight w:val="517"/>
        </w:trPr>
        <w:tc>
          <w:tcPr>
            <w:tcW w:w="9405" w:type="dxa"/>
            <w:gridSpan w:val="2"/>
          </w:tcPr>
          <w:p w:rsidR="001B4B7D" w:rsidRDefault="00672883">
            <w:pPr>
              <w:spacing w:after="0"/>
              <w:ind w:left="0" w:hanging="2"/>
              <w:jc w:val="both"/>
              <w:rPr>
                <w:rFonts w:ascii="Arial" w:eastAsia="Arial" w:hAnsi="Arial" w:cs="Arial"/>
                <w:color w:val="000000"/>
                <w:sz w:val="20"/>
                <w:szCs w:val="20"/>
              </w:rPr>
            </w:pPr>
            <w:r>
              <w:rPr>
                <w:rFonts w:ascii="Arial" w:eastAsia="Arial" w:hAnsi="Arial" w:cs="Arial"/>
                <w:color w:val="000000"/>
                <w:sz w:val="20"/>
                <w:szCs w:val="20"/>
              </w:rPr>
              <w:t xml:space="preserve">De conformidad con lo previsto en el artículo 2.2.1.1.2.1.1 del Decreto 1082 de 2015, la Alcaldía de Ibagué procede a efectuar el estudio correspondiente.  </w:t>
            </w:r>
          </w:p>
        </w:tc>
      </w:tr>
    </w:tbl>
    <w:p w:rsidR="001B4B7D" w:rsidRDefault="001B4B7D">
      <w:pPr>
        <w:spacing w:before="20" w:after="20"/>
        <w:ind w:left="0" w:hanging="2"/>
        <w:jc w:val="center"/>
        <w:rPr>
          <w:rFonts w:ascii="Arial" w:eastAsia="Arial" w:hAnsi="Arial" w:cs="Arial"/>
          <w:sz w:val="20"/>
          <w:szCs w:val="20"/>
        </w:rPr>
      </w:pPr>
    </w:p>
    <w:p w:rsidR="001B4B7D" w:rsidRDefault="00672883">
      <w:pPr>
        <w:spacing w:before="20" w:after="20"/>
        <w:ind w:left="0" w:hanging="2"/>
        <w:jc w:val="center"/>
        <w:rPr>
          <w:rFonts w:ascii="Arial" w:eastAsia="Arial" w:hAnsi="Arial" w:cs="Arial"/>
          <w:color w:val="000000"/>
          <w:sz w:val="20"/>
          <w:szCs w:val="20"/>
        </w:rPr>
      </w:pPr>
      <w:r>
        <w:rPr>
          <w:rFonts w:ascii="Arial" w:eastAsia="Arial" w:hAnsi="Arial" w:cs="Arial"/>
          <w:b/>
          <w:color w:val="000000"/>
          <w:sz w:val="20"/>
          <w:szCs w:val="20"/>
        </w:rPr>
        <w:t>(Artículo 2.2.1.1.2.1.1 Decreto 1082 de 2015)</w:t>
      </w:r>
    </w:p>
    <w:p w:rsidR="001B4B7D" w:rsidRDefault="00672883">
      <w:pPr>
        <w:numPr>
          <w:ilvl w:val="0"/>
          <w:numId w:val="1"/>
        </w:numPr>
        <w:pBdr>
          <w:top w:val="single" w:sz="4" w:space="1" w:color="000000"/>
          <w:left w:val="single" w:sz="4" w:space="23" w:color="000000"/>
          <w:bottom w:val="single" w:sz="4" w:space="1" w:color="000000"/>
          <w:right w:val="single" w:sz="4" w:space="4" w:color="000000"/>
          <w:between w:val="single" w:sz="4" w:space="1" w:color="000000"/>
        </w:pBdr>
        <w:ind w:left="0" w:hanging="2"/>
        <w:jc w:val="both"/>
        <w:rPr>
          <w:rFonts w:ascii="Arial" w:eastAsia="Arial" w:hAnsi="Arial" w:cs="Arial"/>
          <w:color w:val="000000"/>
          <w:sz w:val="20"/>
          <w:szCs w:val="20"/>
        </w:rPr>
      </w:pPr>
      <w:r>
        <w:rPr>
          <w:rFonts w:ascii="Arial" w:eastAsia="Arial" w:hAnsi="Arial" w:cs="Arial"/>
          <w:b/>
          <w:color w:val="000000"/>
          <w:sz w:val="20"/>
          <w:szCs w:val="20"/>
          <w:highlight w:val="white"/>
        </w:rPr>
        <w:t>DESCRIPCIÓN DE LA NECESIDAD QUE LA ENTIDAD ESTATAL PRETENDE SATISFACER CON EL PROCESO DE CONTRATACIÓN.</w:t>
      </w:r>
    </w:p>
    <w:p w:rsidR="001B4B7D" w:rsidRDefault="00672883">
      <w:pPr>
        <w:ind w:left="0" w:hanging="2"/>
        <w:jc w:val="both"/>
        <w:rPr>
          <w:rFonts w:ascii="Arial" w:eastAsia="Arial" w:hAnsi="Arial" w:cs="Arial"/>
          <w:color w:val="000000"/>
          <w:sz w:val="20"/>
          <w:szCs w:val="20"/>
        </w:rPr>
      </w:pPr>
      <w:r>
        <w:rPr>
          <w:rFonts w:ascii="Arial" w:eastAsia="Arial" w:hAnsi="Arial" w:cs="Arial"/>
          <w:color w:val="000000"/>
          <w:sz w:val="20"/>
          <w:szCs w:val="20"/>
        </w:rPr>
        <w:t xml:space="preserve">La Constitución </w:t>
      </w:r>
      <w:r>
        <w:rPr>
          <w:rFonts w:ascii="Arial" w:eastAsia="Arial" w:hAnsi="Arial" w:cs="Arial"/>
          <w:sz w:val="20"/>
          <w:szCs w:val="20"/>
        </w:rPr>
        <w:t>Política</w:t>
      </w:r>
      <w:r>
        <w:rPr>
          <w:rFonts w:ascii="Arial" w:eastAsia="Arial" w:hAnsi="Arial" w:cs="Arial"/>
          <w:color w:val="000000"/>
          <w:sz w:val="20"/>
          <w:szCs w:val="20"/>
        </w:rPr>
        <w:t xml:space="preserve"> de Colombia en su artículo 311 establece como entidad fundamental de la división político-administrativa del Estado al Municipio, al cual le corresponde prestar los servicios públicos que determine la ley, construir las obras que demande el progreso local, ordenar el desarrollo de su territorio, promover la participación comunitaria, el mejoramiento social y cultural de sus habitantes y las demás que le sean asignadas por el ordenamiento jurídico. </w:t>
      </w:r>
    </w:p>
    <w:p w:rsidR="001B4B7D" w:rsidRPr="00657B35" w:rsidRDefault="00672883">
      <w:pPr>
        <w:ind w:left="0" w:hanging="2"/>
        <w:jc w:val="both"/>
        <w:rPr>
          <w:rFonts w:ascii="Arial" w:eastAsia="Arial" w:hAnsi="Arial" w:cs="Arial"/>
          <w:color w:val="000000"/>
          <w:sz w:val="20"/>
          <w:szCs w:val="20"/>
          <w:u w:val="single"/>
        </w:rPr>
      </w:pPr>
      <w:r>
        <w:rPr>
          <w:rFonts w:ascii="Arial" w:eastAsia="Arial" w:hAnsi="Arial" w:cs="Arial"/>
          <w:color w:val="000000"/>
          <w:sz w:val="20"/>
          <w:szCs w:val="20"/>
        </w:rPr>
        <w:t xml:space="preserve">Para dar cumplimiento a este deber constitucional y en aras de ejercer una administración ágil, transparente y eficiente en sus procesos estratégicos, misionales y de apoyo; la administración municipal formuló el plan de desarrollo ajustando sus metas y fines para la consecución de sus </w:t>
      </w:r>
      <w:r w:rsidRPr="00657B35">
        <w:rPr>
          <w:rFonts w:ascii="Arial" w:eastAsia="Arial" w:hAnsi="Arial" w:cs="Arial"/>
          <w:color w:val="000000"/>
          <w:sz w:val="20"/>
          <w:szCs w:val="20"/>
        </w:rPr>
        <w:t xml:space="preserve">objetivos. </w:t>
      </w:r>
    </w:p>
    <w:p w:rsidR="001B4B7D" w:rsidRPr="00657B35" w:rsidRDefault="00672883">
      <w:pPr>
        <w:ind w:left="0" w:hanging="2"/>
        <w:jc w:val="both"/>
        <w:rPr>
          <w:rFonts w:ascii="Arial" w:eastAsia="Arial" w:hAnsi="Arial" w:cs="Arial"/>
          <w:color w:val="000000"/>
          <w:sz w:val="20"/>
          <w:szCs w:val="20"/>
        </w:rPr>
      </w:pPr>
      <w:r w:rsidRPr="00657B35">
        <w:rPr>
          <w:rFonts w:ascii="Arial" w:eastAsia="Arial" w:hAnsi="Arial" w:cs="Arial"/>
          <w:color w:val="000000"/>
          <w:sz w:val="20"/>
          <w:szCs w:val="20"/>
        </w:rPr>
        <w:t>Por consiguiente, para ejecutar el Plan de Desarrollo</w:t>
      </w:r>
      <w:r w:rsidRPr="00657B35">
        <w:rPr>
          <w:rFonts w:ascii="Arial" w:eastAsia="Arial" w:hAnsi="Arial" w:cs="Arial"/>
          <w:sz w:val="20"/>
          <w:szCs w:val="20"/>
        </w:rPr>
        <w:t xml:space="preserve"> “IBAGUÉ PARA TODOS 2024-2027”</w:t>
      </w:r>
      <w:r w:rsidRPr="00657B35">
        <w:rPr>
          <w:rFonts w:ascii="Arial" w:eastAsia="Arial" w:hAnsi="Arial" w:cs="Arial"/>
          <w:color w:val="000000"/>
          <w:sz w:val="20"/>
          <w:szCs w:val="20"/>
        </w:rPr>
        <w:t>, aprobado mediante Acuerdo</w:t>
      </w:r>
      <w:r w:rsidRPr="00657B35">
        <w:rPr>
          <w:rFonts w:ascii="Arial" w:eastAsia="Arial" w:hAnsi="Arial" w:cs="Arial"/>
          <w:sz w:val="20"/>
          <w:szCs w:val="20"/>
        </w:rPr>
        <w:t xml:space="preserve"> 006 del 05 de junio del 2024</w:t>
      </w:r>
      <w:r w:rsidRPr="00657B35">
        <w:rPr>
          <w:rFonts w:ascii="Arial" w:eastAsia="Arial" w:hAnsi="Arial" w:cs="Arial"/>
          <w:color w:val="000000"/>
          <w:sz w:val="20"/>
          <w:szCs w:val="20"/>
        </w:rPr>
        <w:t>, la entidad territorial tiene unos rubros de (funcionamiento o inversión según el caso) para su operatividad, con lo cual busca contratar (profesionales, tecnólogos, técnicos, o personal de apoyo a la gestión) que coadyuven al normal funcionamiento de la misión institucional de la entidad.</w:t>
      </w:r>
    </w:p>
    <w:p w:rsidR="001B4B7D" w:rsidRPr="00657B35" w:rsidRDefault="00672883">
      <w:pPr>
        <w:ind w:left="0" w:hanging="2"/>
        <w:jc w:val="both"/>
        <w:rPr>
          <w:rFonts w:ascii="Arial" w:eastAsia="Arial" w:hAnsi="Arial" w:cs="Arial"/>
          <w:color w:val="000000"/>
          <w:sz w:val="20"/>
          <w:szCs w:val="20"/>
        </w:rPr>
      </w:pPr>
      <w:r w:rsidRPr="00657B35">
        <w:rPr>
          <w:rFonts w:ascii="Arial" w:eastAsia="Arial" w:hAnsi="Arial" w:cs="Arial"/>
          <w:sz w:val="20"/>
          <w:szCs w:val="20"/>
        </w:rPr>
        <w:t>Es por ello que, l</w:t>
      </w:r>
      <w:r w:rsidRPr="00657B35">
        <w:rPr>
          <w:rFonts w:ascii="Arial" w:eastAsia="Arial" w:hAnsi="Arial" w:cs="Arial"/>
          <w:color w:val="000000"/>
          <w:sz w:val="20"/>
          <w:szCs w:val="20"/>
        </w:rPr>
        <w:t xml:space="preserve">a </w:t>
      </w:r>
      <w:r w:rsidRPr="00657B35">
        <w:rPr>
          <w:rFonts w:ascii="Arial" w:eastAsia="Arial" w:hAnsi="Arial" w:cs="Arial"/>
          <w:sz w:val="20"/>
          <w:szCs w:val="20"/>
        </w:rPr>
        <w:t>SECRETARÍA</w:t>
      </w:r>
      <w:r w:rsidRPr="00657B35">
        <w:rPr>
          <w:rFonts w:ascii="Arial" w:eastAsia="Arial" w:hAnsi="Arial" w:cs="Arial"/>
          <w:color w:val="000000"/>
          <w:sz w:val="20"/>
          <w:szCs w:val="20"/>
        </w:rPr>
        <w:t xml:space="preserve"> XXXXXXXXXX, tiene como misión la de xxxxxxxxxxxxxxxx en pro de la efectividad y el logro de resultados asegurando el cumplimiento de los planes y programas que el alcalde encomiende a las distintas </w:t>
      </w:r>
      <w:r w:rsidRPr="00657B35">
        <w:rPr>
          <w:rFonts w:ascii="Arial" w:eastAsia="Arial" w:hAnsi="Arial" w:cs="Arial"/>
          <w:sz w:val="20"/>
          <w:szCs w:val="20"/>
        </w:rPr>
        <w:t>secretarías</w:t>
      </w:r>
      <w:r w:rsidRPr="00657B35">
        <w:rPr>
          <w:rFonts w:ascii="Arial" w:eastAsia="Arial" w:hAnsi="Arial" w:cs="Arial"/>
          <w:color w:val="000000"/>
          <w:sz w:val="20"/>
          <w:szCs w:val="20"/>
        </w:rPr>
        <w:t>, oficinas, demás dependencias y entidades de la administración municipal. Por ende, actualmente requiere contratar la prestación de servicios de xxxxxxx, en cumplimiento de los requisitos de ley con miras a cumplir los objetivos propuestos, de manera que de acuerdo a lo expuesto anteriormente queda evidenciado que adelantar el presente proceso de contratación satisface la necesidad de la Administración y está encaminada a cumplir con los propósitos establecidos para la buena marcha y efectivo cumplimiento de las funciones de la Administración Municipal.</w:t>
      </w:r>
    </w:p>
    <w:p w:rsidR="001B4B7D" w:rsidRPr="00657B35" w:rsidRDefault="00672883">
      <w:pPr>
        <w:ind w:left="0" w:hanging="2"/>
        <w:jc w:val="both"/>
        <w:rPr>
          <w:rFonts w:ascii="Arial" w:eastAsia="Arial" w:hAnsi="Arial" w:cs="Arial"/>
          <w:color w:val="000000"/>
          <w:sz w:val="20"/>
          <w:szCs w:val="20"/>
        </w:rPr>
      </w:pPr>
      <w:r w:rsidRPr="00657B35">
        <w:rPr>
          <w:rFonts w:ascii="Arial" w:eastAsia="Arial" w:hAnsi="Arial" w:cs="Arial"/>
          <w:color w:val="000000"/>
          <w:sz w:val="20"/>
          <w:szCs w:val="20"/>
        </w:rPr>
        <w:t xml:space="preserve">Es así, que la presente contratación afecta el rubro presupuestal No XXXXXX denominado XXXXXXXX incluido en el programa o subprograma XXXXXXXXX. </w:t>
      </w:r>
    </w:p>
    <w:p w:rsidR="001B4B7D" w:rsidRPr="00657B35" w:rsidRDefault="00672883">
      <w:pPr>
        <w:ind w:left="0" w:hanging="2"/>
        <w:jc w:val="both"/>
        <w:rPr>
          <w:rFonts w:ascii="Arial" w:eastAsia="Arial" w:hAnsi="Arial" w:cs="Arial"/>
          <w:color w:val="000000"/>
          <w:sz w:val="20"/>
          <w:szCs w:val="20"/>
        </w:rPr>
      </w:pPr>
      <w:r w:rsidRPr="00657B35">
        <w:rPr>
          <w:rFonts w:ascii="Arial" w:eastAsia="Arial" w:hAnsi="Arial" w:cs="Arial"/>
          <w:color w:val="000000"/>
          <w:sz w:val="20"/>
          <w:szCs w:val="20"/>
        </w:rPr>
        <w:t xml:space="preserve">(Cuando se trata de proyectos de inversión se debe mencionar el programa o proyecto asociado a la meta del plan de </w:t>
      </w:r>
      <w:r w:rsidRPr="00657B35">
        <w:rPr>
          <w:rFonts w:ascii="Arial" w:eastAsia="Arial" w:hAnsi="Arial" w:cs="Arial"/>
          <w:sz w:val="20"/>
          <w:szCs w:val="20"/>
        </w:rPr>
        <w:t>desarrollo</w:t>
      </w:r>
      <w:r w:rsidRPr="00657B35">
        <w:rPr>
          <w:rFonts w:ascii="Arial" w:eastAsia="Arial" w:hAnsi="Arial" w:cs="Arial"/>
          <w:color w:val="000000"/>
          <w:sz w:val="20"/>
          <w:szCs w:val="20"/>
        </w:rPr>
        <w:t xml:space="preserve"> que se pretende impactar). </w:t>
      </w:r>
    </w:p>
    <w:p w:rsidR="001B4B7D" w:rsidRDefault="00672883" w:rsidP="00812B27">
      <w:pPr>
        <w:ind w:left="0" w:hanging="2"/>
        <w:jc w:val="both"/>
        <w:rPr>
          <w:rFonts w:ascii="Arial" w:eastAsia="Arial" w:hAnsi="Arial" w:cs="Arial"/>
          <w:color w:val="000000"/>
          <w:sz w:val="20"/>
          <w:szCs w:val="20"/>
        </w:rPr>
      </w:pPr>
      <w:r>
        <w:rPr>
          <w:rFonts w:ascii="Arial" w:eastAsia="Arial" w:hAnsi="Arial" w:cs="Arial"/>
          <w:color w:val="000000"/>
          <w:sz w:val="20"/>
          <w:szCs w:val="20"/>
        </w:rPr>
        <w:t>Si bien el Municipio de Ibagué, cuenta con una estructura organizacional aprobada mediante DECRETO No. 004 de 2019, mo</w:t>
      </w:r>
      <w:r>
        <w:rPr>
          <w:rFonts w:ascii="Arial" w:eastAsia="Arial" w:hAnsi="Arial" w:cs="Arial"/>
          <w:sz w:val="20"/>
          <w:szCs w:val="20"/>
        </w:rPr>
        <w:t>dificado por el DECRETO 0372 DEL 26 DE JUNIO DEL 2023,</w:t>
      </w:r>
      <w:r>
        <w:rPr>
          <w:rFonts w:ascii="Arial" w:eastAsia="Arial" w:hAnsi="Arial" w:cs="Arial"/>
          <w:color w:val="000000"/>
          <w:sz w:val="20"/>
          <w:szCs w:val="20"/>
        </w:rPr>
        <w:t xml:space="preserve"> ésta en algunas oportunidades es insuficiente, por lo tanto para el desarrollo de las actividades encomendadas el municipio da aplicación a lo establecido en el numeral 3 del artículo 32 de la ley 80 de 1993, el cual estableció la posibilidad de celebrar contratos de prestación de servicios, figura </w:t>
      </w:r>
      <w:r>
        <w:rPr>
          <w:rFonts w:ascii="Arial" w:eastAsia="Arial" w:hAnsi="Arial" w:cs="Arial"/>
          <w:color w:val="000000"/>
          <w:sz w:val="20"/>
          <w:szCs w:val="20"/>
        </w:rPr>
        <w:lastRenderedPageBreak/>
        <w:t>ésta que fuera ampliada por el literal h del numeral 4 del artículo 2 de la ley 1150 de 2007, normatividad que determinó la modalidad de selección de contratación directa para la prestación de servicios profesionales y de apoyo a la gestión, o para la ejecución de trabajos artísticos que sólo pueden encomendarse a determinadas personas naturales.</w:t>
      </w:r>
    </w:p>
    <w:p w:rsidR="001B4B7D" w:rsidRDefault="00672883">
      <w:pPr>
        <w:numPr>
          <w:ilvl w:val="0"/>
          <w:numId w:val="1"/>
        </w:num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 xml:space="preserve">DESCRIPCIÓN DEL OBJETO, LAS ESPECIFICACIONES, Y LA IDENTIFICACIÓN DEL CONTRATO A CELEBRAR </w:t>
      </w:r>
    </w:p>
    <w:p w:rsidR="001B4B7D" w:rsidRPr="00657B35" w:rsidRDefault="00672883">
      <w:pPr>
        <w:tabs>
          <w:tab w:val="left" w:pos="70"/>
        </w:tabs>
        <w:spacing w:after="0" w:line="240" w:lineRule="auto"/>
        <w:ind w:left="0" w:hanging="2"/>
        <w:jc w:val="both"/>
        <w:rPr>
          <w:rFonts w:ascii="Arial" w:eastAsia="Arial" w:hAnsi="Arial" w:cs="Arial"/>
          <w:color w:val="000000"/>
          <w:sz w:val="20"/>
          <w:szCs w:val="20"/>
        </w:rPr>
      </w:pPr>
      <w:r w:rsidRPr="00657B35">
        <w:rPr>
          <w:rFonts w:ascii="Arial" w:eastAsia="Arial" w:hAnsi="Arial" w:cs="Arial"/>
          <w:color w:val="000000"/>
          <w:sz w:val="20"/>
          <w:szCs w:val="20"/>
        </w:rPr>
        <w:t>El Municipio de Ibagué-Tolima, Secretaría XXXXX, (</w:t>
      </w:r>
      <w:r w:rsidRPr="00657B35">
        <w:rPr>
          <w:rFonts w:ascii="Arial" w:eastAsia="Arial" w:hAnsi="Arial" w:cs="Arial"/>
          <w:sz w:val="20"/>
          <w:szCs w:val="20"/>
        </w:rPr>
        <w:t>según</w:t>
      </w:r>
      <w:r w:rsidRPr="00657B35">
        <w:rPr>
          <w:rFonts w:ascii="Arial" w:eastAsia="Arial" w:hAnsi="Arial" w:cs="Arial"/>
          <w:color w:val="000000"/>
          <w:sz w:val="20"/>
          <w:szCs w:val="20"/>
        </w:rPr>
        <w:t xml:space="preserve"> el caso:</w:t>
      </w:r>
      <w:r w:rsidRPr="00657B35">
        <w:rPr>
          <w:rFonts w:ascii="Arial" w:eastAsia="Arial" w:hAnsi="Arial" w:cs="Arial"/>
          <w:sz w:val="20"/>
          <w:szCs w:val="20"/>
        </w:rPr>
        <w:t xml:space="preserve"> </w:t>
      </w:r>
      <w:r w:rsidRPr="00657B35">
        <w:rPr>
          <w:rFonts w:ascii="Arial" w:eastAsia="Arial" w:hAnsi="Arial" w:cs="Arial"/>
          <w:color w:val="000000"/>
          <w:sz w:val="20"/>
          <w:szCs w:val="20"/>
        </w:rPr>
        <w:t xml:space="preserve">requiere en la actualidad de personal para realizar el seguimiento a los programas y proyectos de </w:t>
      </w:r>
      <w:r w:rsidRPr="00657B35">
        <w:rPr>
          <w:rFonts w:ascii="Arial" w:eastAsia="Arial" w:hAnsi="Arial" w:cs="Arial"/>
          <w:sz w:val="20"/>
          <w:szCs w:val="20"/>
        </w:rPr>
        <w:t xml:space="preserve">inversión o requiere en la actualidad de personal para garantizar el seguimiento de las actividades de funcionamiento) </w:t>
      </w:r>
      <w:r w:rsidRPr="00657B35">
        <w:rPr>
          <w:rFonts w:ascii="Arial" w:eastAsia="Arial" w:hAnsi="Arial" w:cs="Arial"/>
          <w:color w:val="000000"/>
          <w:sz w:val="20"/>
          <w:szCs w:val="20"/>
        </w:rPr>
        <w:t>que estén bajo su responsabilidad, el cual fortalezca su equipo de trabajo de acuerdo a las necesidades diarias que se presentan para dar cumplimiento a los programas establecidos, las funciones de la dependencia y exigencias que surjan.</w:t>
      </w:r>
    </w:p>
    <w:p w:rsidR="001B4B7D" w:rsidRPr="00657B35" w:rsidRDefault="001B4B7D">
      <w:pPr>
        <w:tabs>
          <w:tab w:val="left" w:pos="70"/>
        </w:tabs>
        <w:spacing w:after="0" w:line="240" w:lineRule="auto"/>
        <w:ind w:left="0" w:hanging="2"/>
        <w:jc w:val="both"/>
        <w:rPr>
          <w:rFonts w:ascii="Arial" w:eastAsia="Arial" w:hAnsi="Arial" w:cs="Arial"/>
          <w:color w:val="000000"/>
          <w:sz w:val="20"/>
          <w:szCs w:val="20"/>
        </w:rPr>
      </w:pPr>
    </w:p>
    <w:p w:rsidR="001B4B7D" w:rsidRPr="00657B35" w:rsidRDefault="00672883">
      <w:pPr>
        <w:spacing w:line="240" w:lineRule="auto"/>
        <w:ind w:left="0" w:hanging="2"/>
        <w:jc w:val="both"/>
        <w:rPr>
          <w:rFonts w:ascii="Arial" w:eastAsia="Arial" w:hAnsi="Arial" w:cs="Arial"/>
          <w:color w:val="000000"/>
          <w:sz w:val="20"/>
          <w:szCs w:val="20"/>
        </w:rPr>
      </w:pPr>
      <w:r w:rsidRPr="00657B35">
        <w:rPr>
          <w:rFonts w:ascii="Arial" w:eastAsia="Arial" w:hAnsi="Arial" w:cs="Arial"/>
          <w:color w:val="000000"/>
          <w:sz w:val="20"/>
          <w:szCs w:val="20"/>
        </w:rPr>
        <w:t>En este sentido y atendiendo la necesidad planteada, el Decreto 1082 de 2015 contempla como una causal para la contratación directa, los contratos de prestación de servicios profesionales y de apoyo a la gestión, que solo pueden encomendarse a determinadas personas naturales, siendo esta la tipología que se requiere para contratar con personas naturales o jurídicas que estén en capacidad de ejecutar el objeto del contrato y que haya demostrado la idoneidad y la experiencia directamente relacionada con el área que se trate.</w:t>
      </w:r>
    </w:p>
    <w:p w:rsidR="001B4B7D" w:rsidRPr="00657B35" w:rsidRDefault="00672883">
      <w:pPr>
        <w:numPr>
          <w:ilvl w:val="1"/>
          <w:numId w:val="1"/>
        </w:num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sidRPr="00657B35">
        <w:rPr>
          <w:rFonts w:ascii="Arial" w:eastAsia="Arial" w:hAnsi="Arial" w:cs="Arial"/>
          <w:b/>
          <w:color w:val="000000"/>
          <w:sz w:val="20"/>
          <w:szCs w:val="20"/>
        </w:rPr>
        <w:t>Objeto:</w:t>
      </w:r>
      <w:r w:rsidRPr="00657B35">
        <w:rPr>
          <w:rFonts w:ascii="Arial" w:eastAsia="Arial" w:hAnsi="Arial" w:cs="Arial"/>
          <w:color w:val="000000"/>
          <w:sz w:val="20"/>
          <w:szCs w:val="20"/>
        </w:rPr>
        <w:t xml:space="preserve"> Prestación de servicios profesionales o de apoyo a la gestión para xxxxxxx </w:t>
      </w:r>
    </w:p>
    <w:p w:rsidR="001B4B7D" w:rsidRDefault="001B4B7D">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p>
    <w:p w:rsidR="001B4B7D" w:rsidRDefault="00672883">
      <w:pPr>
        <w:numPr>
          <w:ilvl w:val="1"/>
          <w:numId w:val="1"/>
        </w:num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Especificaciones</w:t>
      </w:r>
    </w:p>
    <w:p w:rsidR="001B4B7D" w:rsidRDefault="00672883">
      <w:pPr>
        <w:numPr>
          <w:ilvl w:val="0"/>
          <w:numId w:val="2"/>
        </w:num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Clasificación UNSPSC</w:t>
      </w:r>
    </w:p>
    <w:p w:rsidR="001B4B7D" w:rsidRDefault="00672883">
      <w:pPr>
        <w:widowControl w:val="0"/>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El objeto contractual se enmarca dentro del siguiente código del Clasificador de Bienes y Servicios:</w:t>
      </w:r>
    </w:p>
    <w:p w:rsidR="001B4B7D" w:rsidRDefault="001B4B7D">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p>
    <w:tbl>
      <w:tblPr>
        <w:tblStyle w:val="a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2026"/>
        <w:gridCol w:w="1558"/>
        <w:gridCol w:w="1843"/>
        <w:gridCol w:w="1816"/>
      </w:tblGrid>
      <w:tr w:rsidR="001B4B7D">
        <w:trPr>
          <w:trHeight w:val="506"/>
        </w:trPr>
        <w:tc>
          <w:tcPr>
            <w:tcW w:w="1688" w:type="dxa"/>
          </w:tcPr>
          <w:p w:rsidR="001B4B7D" w:rsidRDefault="00672883">
            <w:pPr>
              <w:pBdr>
                <w:top w:val="nil"/>
                <w:left w:val="nil"/>
                <w:bottom w:val="nil"/>
                <w:right w:val="nil"/>
                <w:between w:val="nil"/>
              </w:pBdr>
              <w:spacing w:before="4" w:after="0"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Clasificación UNSPSC</w:t>
            </w:r>
          </w:p>
        </w:tc>
        <w:tc>
          <w:tcPr>
            <w:tcW w:w="2026" w:type="dxa"/>
          </w:tcPr>
          <w:p w:rsidR="001B4B7D" w:rsidRDefault="00672883">
            <w:pPr>
              <w:pBdr>
                <w:top w:val="nil"/>
                <w:left w:val="nil"/>
                <w:bottom w:val="nil"/>
                <w:right w:val="nil"/>
                <w:between w:val="nil"/>
              </w:pBdr>
              <w:spacing w:before="125" w:after="0"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Segmento</w:t>
            </w:r>
          </w:p>
        </w:tc>
        <w:tc>
          <w:tcPr>
            <w:tcW w:w="1558" w:type="dxa"/>
          </w:tcPr>
          <w:p w:rsidR="001B4B7D" w:rsidRDefault="00672883">
            <w:pPr>
              <w:pBdr>
                <w:top w:val="nil"/>
                <w:left w:val="nil"/>
                <w:bottom w:val="nil"/>
                <w:right w:val="nil"/>
                <w:between w:val="nil"/>
              </w:pBdr>
              <w:spacing w:before="125" w:after="0"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Familia</w:t>
            </w:r>
          </w:p>
        </w:tc>
        <w:tc>
          <w:tcPr>
            <w:tcW w:w="1843" w:type="dxa"/>
          </w:tcPr>
          <w:p w:rsidR="001B4B7D" w:rsidRDefault="00672883">
            <w:pPr>
              <w:pBdr>
                <w:top w:val="nil"/>
                <w:left w:val="nil"/>
                <w:bottom w:val="nil"/>
                <w:right w:val="nil"/>
                <w:between w:val="nil"/>
              </w:pBdr>
              <w:spacing w:before="125" w:after="0"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Clase</w:t>
            </w:r>
          </w:p>
        </w:tc>
        <w:tc>
          <w:tcPr>
            <w:tcW w:w="1816" w:type="dxa"/>
          </w:tcPr>
          <w:p w:rsidR="001B4B7D" w:rsidRDefault="00672883">
            <w:pPr>
              <w:pBdr>
                <w:top w:val="nil"/>
                <w:left w:val="nil"/>
                <w:bottom w:val="nil"/>
                <w:right w:val="nil"/>
                <w:between w:val="nil"/>
              </w:pBdr>
              <w:spacing w:before="125" w:after="0"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Producto</w:t>
            </w:r>
          </w:p>
        </w:tc>
      </w:tr>
      <w:tr w:rsidR="001B4B7D">
        <w:trPr>
          <w:trHeight w:val="928"/>
        </w:trPr>
        <w:tc>
          <w:tcPr>
            <w:tcW w:w="1688" w:type="dxa"/>
          </w:tcPr>
          <w:p w:rsidR="001B4B7D" w:rsidRDefault="001B4B7D">
            <w:pPr>
              <w:pBdr>
                <w:top w:val="nil"/>
                <w:left w:val="nil"/>
                <w:bottom w:val="nil"/>
                <w:right w:val="nil"/>
                <w:between w:val="nil"/>
              </w:pBdr>
              <w:spacing w:after="0" w:line="240" w:lineRule="auto"/>
              <w:ind w:left="0" w:hanging="2"/>
              <w:rPr>
                <w:rFonts w:ascii="Arial" w:eastAsia="Arial" w:hAnsi="Arial" w:cs="Arial"/>
                <w:color w:val="000000"/>
                <w:sz w:val="20"/>
                <w:szCs w:val="20"/>
              </w:rPr>
            </w:pPr>
          </w:p>
        </w:tc>
        <w:tc>
          <w:tcPr>
            <w:tcW w:w="2026" w:type="dxa"/>
          </w:tcPr>
          <w:p w:rsidR="001B4B7D" w:rsidRDefault="001B4B7D">
            <w:pPr>
              <w:pBdr>
                <w:top w:val="nil"/>
                <w:left w:val="nil"/>
                <w:bottom w:val="nil"/>
                <w:right w:val="nil"/>
                <w:between w:val="nil"/>
              </w:pBdr>
              <w:spacing w:before="209" w:after="0" w:line="240" w:lineRule="auto"/>
              <w:ind w:left="0" w:hanging="2"/>
              <w:rPr>
                <w:rFonts w:ascii="Arial" w:eastAsia="Arial" w:hAnsi="Arial" w:cs="Arial"/>
                <w:color w:val="000000"/>
                <w:sz w:val="20"/>
                <w:szCs w:val="20"/>
              </w:rPr>
            </w:pPr>
          </w:p>
        </w:tc>
        <w:tc>
          <w:tcPr>
            <w:tcW w:w="1558" w:type="dxa"/>
          </w:tcPr>
          <w:p w:rsidR="001B4B7D" w:rsidRDefault="001B4B7D">
            <w:pPr>
              <w:pBdr>
                <w:top w:val="nil"/>
                <w:left w:val="nil"/>
                <w:bottom w:val="nil"/>
                <w:right w:val="nil"/>
                <w:between w:val="nil"/>
              </w:pBdr>
              <w:spacing w:before="209" w:after="0" w:line="240" w:lineRule="auto"/>
              <w:ind w:left="0" w:hanging="2"/>
              <w:rPr>
                <w:rFonts w:ascii="Arial" w:eastAsia="Arial" w:hAnsi="Arial" w:cs="Arial"/>
                <w:color w:val="000000"/>
                <w:sz w:val="20"/>
                <w:szCs w:val="20"/>
              </w:rPr>
            </w:pPr>
          </w:p>
        </w:tc>
        <w:tc>
          <w:tcPr>
            <w:tcW w:w="1843" w:type="dxa"/>
          </w:tcPr>
          <w:p w:rsidR="001B4B7D" w:rsidRDefault="001B4B7D">
            <w:pPr>
              <w:pBdr>
                <w:top w:val="nil"/>
                <w:left w:val="nil"/>
                <w:bottom w:val="nil"/>
                <w:right w:val="nil"/>
                <w:between w:val="nil"/>
              </w:pBdr>
              <w:spacing w:before="209" w:after="0" w:line="240" w:lineRule="auto"/>
              <w:ind w:left="0" w:hanging="2"/>
              <w:rPr>
                <w:rFonts w:ascii="Arial" w:eastAsia="Arial" w:hAnsi="Arial" w:cs="Arial"/>
                <w:color w:val="000000"/>
                <w:sz w:val="20"/>
                <w:szCs w:val="20"/>
              </w:rPr>
            </w:pPr>
          </w:p>
        </w:tc>
        <w:tc>
          <w:tcPr>
            <w:tcW w:w="1816" w:type="dxa"/>
          </w:tcPr>
          <w:p w:rsidR="001B4B7D" w:rsidRDefault="001B4B7D">
            <w:pPr>
              <w:pBdr>
                <w:top w:val="nil"/>
                <w:left w:val="nil"/>
                <w:bottom w:val="nil"/>
                <w:right w:val="nil"/>
                <w:between w:val="nil"/>
              </w:pBdr>
              <w:spacing w:before="82" w:after="0" w:line="240" w:lineRule="auto"/>
              <w:ind w:left="0" w:hanging="2"/>
              <w:rPr>
                <w:rFonts w:ascii="Arial" w:eastAsia="Arial" w:hAnsi="Arial" w:cs="Arial"/>
                <w:color w:val="000000"/>
                <w:sz w:val="20"/>
                <w:szCs w:val="20"/>
              </w:rPr>
            </w:pPr>
          </w:p>
        </w:tc>
      </w:tr>
    </w:tbl>
    <w:p w:rsidR="001B4B7D" w:rsidRDefault="00672883">
      <w:pPr>
        <w:spacing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SE ENCUENTRA EN EL PLAN ANUAL DE ADQUISICIONES (PAA)</w:t>
      </w:r>
    </w:p>
    <w:p w:rsidR="001B4B7D" w:rsidRDefault="00672883">
      <w:pPr>
        <w:numPr>
          <w:ilvl w:val="0"/>
          <w:numId w:val="2"/>
        </w:num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Obligaciones, actividades y productos:</w:t>
      </w:r>
    </w:p>
    <w:p w:rsidR="001B4B7D" w:rsidRDefault="00672883">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 xml:space="preserve">Obligaciones Específicas: </w:t>
      </w:r>
    </w:p>
    <w:p w:rsidR="001B4B7D" w:rsidRDefault="00672883">
      <w:pPr>
        <w:numPr>
          <w:ilvl w:val="0"/>
          <w:numId w:val="7"/>
        </w:num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Xxxxxxx</w:t>
      </w:r>
    </w:p>
    <w:p w:rsidR="001B4B7D" w:rsidRDefault="00672883">
      <w:pPr>
        <w:numPr>
          <w:ilvl w:val="0"/>
          <w:numId w:val="7"/>
        </w:num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Xxxx</w:t>
      </w:r>
    </w:p>
    <w:p w:rsidR="001B4B7D" w:rsidRDefault="00672883">
      <w:pPr>
        <w:numPr>
          <w:ilvl w:val="0"/>
          <w:numId w:val="7"/>
        </w:num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Xxx</w:t>
      </w:r>
    </w:p>
    <w:p w:rsidR="001B4B7D" w:rsidRDefault="001B4B7D">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p>
    <w:p w:rsidR="001B4B7D" w:rsidRDefault="00672883">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 xml:space="preserve">Obligaciones Generales:  </w:t>
      </w:r>
    </w:p>
    <w:p w:rsidR="001B4B7D" w:rsidRDefault="00672883">
      <w:pPr>
        <w:numPr>
          <w:ilvl w:val="0"/>
          <w:numId w:val="4"/>
        </w:numP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Presentar informe mensual al supervisor del contrato sobre las actividades realizadas y/o pendientes por tramitar, e incluir soporte de evidencia de cargue de documentos en el SECOP II.</w:t>
      </w:r>
    </w:p>
    <w:p w:rsidR="001B4B7D" w:rsidRDefault="00672883">
      <w:pPr>
        <w:numPr>
          <w:ilvl w:val="0"/>
          <w:numId w:val="4"/>
        </w:numP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Realizar el cargue de los documentos requeridos en la plataforma del SECOP II, respecto a, documento equivalente y/o factura, informes de ejecución con soportes y evidencias de cumplimiento y terminación del contrato.</w:t>
      </w:r>
    </w:p>
    <w:p w:rsidR="001B4B7D" w:rsidRDefault="00672883">
      <w:pPr>
        <w:numPr>
          <w:ilvl w:val="0"/>
          <w:numId w:val="4"/>
        </w:numP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Asistir con puntualidad a todas las capacitaciones, reuniones y comités citadas por el supervisor del contrato. </w:t>
      </w:r>
    </w:p>
    <w:p w:rsidR="00077B3C" w:rsidRDefault="00672883">
      <w:pPr>
        <w:numPr>
          <w:ilvl w:val="0"/>
          <w:numId w:val="4"/>
        </w:numP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Entregar al supervisor los documentos elaborados en cumplimiento de las obligaciones contractuales y archivos a su cargo, organizados, rotulados y almacenados, atendiendo estándares y directrices de gestión documental, sin que ello implique exoneración de la responsabilidad a que haya lugar (Artículo 15 de la Ley 594 de 2000). PARÁGRAFO. El deber de entregar inventario de los documentos de archivo a cargo del contratista, se circunscribe tanto a los documentos físicos en archivos tradicionales, como a los documentos electrónicos que se encuentren en equipos de </w:t>
      </w:r>
    </w:p>
    <w:p w:rsidR="00077B3C" w:rsidRDefault="00077B3C" w:rsidP="00077B3C">
      <w:pPr>
        <w:spacing w:after="0" w:line="240" w:lineRule="auto"/>
        <w:ind w:leftChars="0" w:left="0" w:firstLineChars="0" w:firstLine="0"/>
        <w:jc w:val="both"/>
        <w:rPr>
          <w:rFonts w:ascii="Arial" w:eastAsia="Arial" w:hAnsi="Arial" w:cs="Arial"/>
          <w:color w:val="000000"/>
          <w:sz w:val="20"/>
          <w:szCs w:val="20"/>
        </w:rPr>
      </w:pPr>
    </w:p>
    <w:p w:rsidR="001B4B7D" w:rsidRPr="00077B3C" w:rsidRDefault="00672883" w:rsidP="00077B3C">
      <w:pPr>
        <w:spacing w:after="0" w:line="240" w:lineRule="auto"/>
        <w:ind w:leftChars="0" w:left="0" w:firstLineChars="0" w:firstLine="0"/>
        <w:jc w:val="both"/>
        <w:rPr>
          <w:rFonts w:ascii="Arial" w:eastAsia="Arial" w:hAnsi="Arial" w:cs="Arial"/>
          <w:color w:val="000000"/>
          <w:sz w:val="20"/>
          <w:szCs w:val="20"/>
        </w:rPr>
      </w:pPr>
      <w:r w:rsidRPr="00077B3C">
        <w:rPr>
          <w:rFonts w:ascii="Arial" w:eastAsia="Arial" w:hAnsi="Arial" w:cs="Arial"/>
          <w:color w:val="000000"/>
          <w:sz w:val="20"/>
          <w:szCs w:val="20"/>
        </w:rPr>
        <w:t xml:space="preserve">cómputo, sistemas de información, medios portátiles de almacenamiento y en general en cualquier dispositivo o medio electrónico. Incluidas las claves, si dentro de sus funciones a desarrollar manipulaba plataformas estatales donde le fueron asignadas las mismas.  </w:t>
      </w:r>
    </w:p>
    <w:p w:rsidR="001B4B7D" w:rsidRDefault="00672883">
      <w:pPr>
        <w:numPr>
          <w:ilvl w:val="0"/>
          <w:numId w:val="4"/>
        </w:numP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Guardar la debida reserva de los asuntos de los cuales conozca con ocasión al desarrollo contractual.</w:t>
      </w:r>
    </w:p>
    <w:p w:rsidR="001B4B7D" w:rsidRDefault="00672883">
      <w:pPr>
        <w:numPr>
          <w:ilvl w:val="0"/>
          <w:numId w:val="4"/>
        </w:numP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Realizar oportunamente los pagos al Sistema de Seguridad Social Integral conforme a la Ley 1150 de 2007 Art. 23 y la Ley 789 de 2002 Art. 50 y normas que las modifiquen o complementen.</w:t>
      </w:r>
    </w:p>
    <w:p w:rsidR="001B4B7D" w:rsidRDefault="00672883">
      <w:pPr>
        <w:numPr>
          <w:ilvl w:val="0"/>
          <w:numId w:val="4"/>
        </w:numP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Dar estricto cumplimiento a los procesos, procedimientos y aplicar todos los documentos y formatos del Sistema Integrado de Gestión implementado por la administración municipal.</w:t>
      </w:r>
    </w:p>
    <w:p w:rsidR="001B4B7D" w:rsidRDefault="00672883">
      <w:pPr>
        <w:numPr>
          <w:ilvl w:val="0"/>
          <w:numId w:val="4"/>
        </w:numPr>
        <w:shd w:val="clear" w:color="auto" w:fill="FFFFFF"/>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Dar estricto cumplimiento del Código de integridad y Buen Gobierno del Municipio y a los valores relacionados a continuación que guiarán el cumplimiento del objeto contractual: Servicio, Productividad, Responsabilidad, Solidaridad, Lealtad, Pertenencia, Honestidad, Justicia, Respeto, Tolerancia.</w:t>
      </w:r>
    </w:p>
    <w:p w:rsidR="001B4B7D" w:rsidRDefault="00672883">
      <w:pPr>
        <w:numPr>
          <w:ilvl w:val="0"/>
          <w:numId w:val="4"/>
        </w:numPr>
        <w:shd w:val="clear" w:color="auto" w:fill="FFFFFF"/>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Conocer las matrices de los sistemas de gestión de calidad, gestión ambiental y de seguridad y salud en el trabajo con que cuenta la administración municipal y como se identifica cada una de ellas.</w:t>
      </w:r>
    </w:p>
    <w:p w:rsidR="001B4B7D" w:rsidRDefault="00672883">
      <w:pPr>
        <w:numPr>
          <w:ilvl w:val="0"/>
          <w:numId w:val="4"/>
        </w:numPr>
        <w:shd w:val="clear" w:color="auto" w:fill="FFFFFF"/>
        <w:spacing w:after="0" w:line="240" w:lineRule="auto"/>
        <w:ind w:left="0" w:hanging="2"/>
        <w:jc w:val="both"/>
        <w:rPr>
          <w:rFonts w:ascii="Arial" w:eastAsia="Arial" w:hAnsi="Arial" w:cs="Arial"/>
          <w:sz w:val="20"/>
          <w:szCs w:val="20"/>
        </w:rPr>
      </w:pPr>
      <w:r>
        <w:rPr>
          <w:rFonts w:ascii="Arial" w:eastAsia="Arial" w:hAnsi="Arial" w:cs="Arial"/>
          <w:sz w:val="20"/>
          <w:szCs w:val="20"/>
        </w:rPr>
        <w:t>Cumplir con la Resolución 312 de 2019 y demás normatividad relacionada, en cumplimiento de las normas de seguridad y salud en el trabajo de la entidad durante el desempeño de las actividades objeto del contrato.</w:t>
      </w:r>
    </w:p>
    <w:p w:rsidR="001B4B7D" w:rsidRDefault="00672883">
      <w:pPr>
        <w:numPr>
          <w:ilvl w:val="0"/>
          <w:numId w:val="4"/>
        </w:numPr>
        <w:shd w:val="clear" w:color="auto" w:fill="FFFFFF"/>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Cumplir con las obligaciones del Decreto 723 de 2013, </w:t>
      </w:r>
      <w:r>
        <w:rPr>
          <w:rFonts w:ascii="Arial" w:eastAsia="Arial" w:hAnsi="Arial" w:cs="Arial"/>
          <w:sz w:val="20"/>
          <w:szCs w:val="20"/>
        </w:rPr>
        <w:t>capítulo</w:t>
      </w:r>
      <w:r>
        <w:rPr>
          <w:rFonts w:ascii="Arial" w:eastAsia="Arial" w:hAnsi="Arial" w:cs="Arial"/>
          <w:color w:val="000000"/>
          <w:sz w:val="20"/>
          <w:szCs w:val="20"/>
        </w:rPr>
        <w:t xml:space="preserve"> 4, </w:t>
      </w:r>
      <w:r>
        <w:rPr>
          <w:rFonts w:ascii="Arial" w:eastAsia="Arial" w:hAnsi="Arial" w:cs="Arial"/>
          <w:sz w:val="20"/>
          <w:szCs w:val="20"/>
        </w:rPr>
        <w:t>artículo</w:t>
      </w:r>
      <w:r>
        <w:rPr>
          <w:rFonts w:ascii="Arial" w:eastAsia="Arial" w:hAnsi="Arial" w:cs="Arial"/>
          <w:color w:val="000000"/>
          <w:sz w:val="20"/>
          <w:szCs w:val="20"/>
        </w:rPr>
        <w:t xml:space="preserve"> 16 “obligaciones del contratista” relativo al cumplimiento de las normas del sistema general de riesgos laborales.</w:t>
      </w:r>
    </w:p>
    <w:p w:rsidR="001B4B7D" w:rsidRDefault="00672883">
      <w:pPr>
        <w:numPr>
          <w:ilvl w:val="0"/>
          <w:numId w:val="4"/>
        </w:numPr>
        <w:shd w:val="clear" w:color="auto" w:fill="FFFFFF"/>
        <w:spacing w:after="0" w:line="240" w:lineRule="auto"/>
        <w:ind w:left="0" w:hanging="2"/>
        <w:jc w:val="both"/>
        <w:rPr>
          <w:rFonts w:ascii="Arial" w:eastAsia="Arial" w:hAnsi="Arial" w:cs="Arial"/>
          <w:sz w:val="20"/>
          <w:szCs w:val="20"/>
        </w:rPr>
      </w:pPr>
      <w:r>
        <w:rPr>
          <w:rFonts w:ascii="Arial" w:eastAsia="Arial" w:hAnsi="Arial" w:cs="Arial"/>
          <w:i/>
          <w:sz w:val="20"/>
          <w:szCs w:val="20"/>
        </w:rPr>
        <w:t xml:space="preserve">El contratista se obliga a conocer, identificar y cumplir con los requisitos mínimos del Sistema Integrado de Gestión de la Alcaldía Municipal de Ibagué (Gestión de Calidad ISO 9001:2018, Gestión de Seguridad y Salud en el Trabajo ISO 45001:2018 y Gestión Ambiental ISO 14001:2015), los cuales forman parte integral del contrato que ejecuta el Contratista, pero no reemplazan las obligaciones de Ley que sean aplicables, ni las especificaciones contenidas en la invitación, el contrato y/o convenio y en los demás anexos. La Alcaldía Municipal, cuenta con estándares, cuyos requisitos y procedimientos se consideran aplicables a las actividades desarrolladas en el marco de los contratos suscritos, por lo tanto, es responsabilidad del contratista identificar </w:t>
      </w:r>
      <w:r>
        <w:rPr>
          <w:rFonts w:ascii="Arial" w:eastAsia="Arial" w:hAnsi="Arial" w:cs="Arial"/>
          <w:sz w:val="20"/>
          <w:szCs w:val="20"/>
        </w:rPr>
        <w:t>riesgos e implementar buenas prácticas de seguridad y salud durante el desarrollo del contrato, estos documentos están publicados o son de consulta en el SIGAMI.</w:t>
      </w:r>
    </w:p>
    <w:p w:rsidR="001B4B7D" w:rsidRDefault="00672883">
      <w:pPr>
        <w:numPr>
          <w:ilvl w:val="0"/>
          <w:numId w:val="4"/>
        </w:numPr>
        <w:shd w:val="clear" w:color="auto" w:fill="FFFFFF"/>
        <w:spacing w:after="0" w:line="240" w:lineRule="auto"/>
        <w:ind w:left="0" w:hanging="2"/>
        <w:jc w:val="both"/>
        <w:rPr>
          <w:rFonts w:ascii="Arial" w:eastAsia="Arial" w:hAnsi="Arial" w:cs="Arial"/>
          <w:sz w:val="20"/>
          <w:szCs w:val="20"/>
        </w:rPr>
      </w:pPr>
      <w:r>
        <w:rPr>
          <w:rFonts w:ascii="Arial" w:eastAsia="Arial" w:hAnsi="Arial" w:cs="Arial"/>
          <w:sz w:val="20"/>
          <w:szCs w:val="20"/>
        </w:rPr>
        <w:t>El contratista debe conocer y cumplir con la política de sistema de gestión Anti soborno, en concordancia con lo dispuesto en la legislación vigente en materia de integridad, transparencia y lucha contra la corrupción, teniendo como objetivo principal, prevenir y prohibir cualquier intento o acto de soborno.</w:t>
      </w:r>
    </w:p>
    <w:p w:rsidR="001B4B7D" w:rsidRDefault="00672883">
      <w:pPr>
        <w:numPr>
          <w:ilvl w:val="0"/>
          <w:numId w:val="4"/>
        </w:numPr>
        <w:shd w:val="clear" w:color="auto" w:fill="FFFFFF"/>
        <w:spacing w:after="0" w:line="240" w:lineRule="auto"/>
        <w:ind w:left="0" w:hanging="2"/>
        <w:jc w:val="both"/>
        <w:rPr>
          <w:rFonts w:ascii="Arial" w:eastAsia="Arial" w:hAnsi="Arial" w:cs="Arial"/>
          <w:sz w:val="20"/>
          <w:szCs w:val="20"/>
        </w:rPr>
      </w:pPr>
      <w:r>
        <w:rPr>
          <w:rFonts w:ascii="Arial" w:eastAsia="Arial" w:hAnsi="Arial" w:cs="Arial"/>
          <w:sz w:val="20"/>
          <w:szCs w:val="20"/>
        </w:rPr>
        <w:t>Las demás asignadas por el supervisor de acuerdo a la naturaleza del contrato.</w:t>
      </w:r>
    </w:p>
    <w:p w:rsidR="001B4B7D" w:rsidRDefault="001B4B7D">
      <w:pPr>
        <w:shd w:val="clear" w:color="auto" w:fill="FFFFFF"/>
        <w:spacing w:after="0" w:line="240" w:lineRule="auto"/>
        <w:ind w:left="0" w:hanging="2"/>
        <w:jc w:val="both"/>
        <w:rPr>
          <w:rFonts w:ascii="Arial" w:eastAsia="Arial" w:hAnsi="Arial" w:cs="Arial"/>
          <w:sz w:val="20"/>
          <w:szCs w:val="20"/>
        </w:rPr>
      </w:pPr>
    </w:p>
    <w:p w:rsidR="001B4B7D" w:rsidRPr="00657B35" w:rsidRDefault="00672883">
      <w:pPr>
        <w:numPr>
          <w:ilvl w:val="0"/>
          <w:numId w:val="2"/>
        </w:num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sidRPr="00657B35">
        <w:rPr>
          <w:rFonts w:ascii="Arial" w:eastAsia="Arial" w:hAnsi="Arial" w:cs="Arial"/>
          <w:b/>
          <w:color w:val="000000"/>
          <w:sz w:val="20"/>
          <w:szCs w:val="20"/>
        </w:rPr>
        <w:t>Plazo de ejecución</w:t>
      </w:r>
      <w:r w:rsidRPr="00657B35">
        <w:rPr>
          <w:rFonts w:ascii="Arial" w:eastAsia="Arial" w:hAnsi="Arial" w:cs="Arial"/>
          <w:color w:val="000000"/>
          <w:sz w:val="20"/>
          <w:szCs w:val="20"/>
        </w:rPr>
        <w:t xml:space="preserve">: </w:t>
      </w:r>
    </w:p>
    <w:p w:rsidR="001B4B7D" w:rsidRPr="00657B35" w:rsidRDefault="00672883">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sidRPr="00657B35">
        <w:rPr>
          <w:rFonts w:ascii="Arial" w:eastAsia="Arial" w:hAnsi="Arial" w:cs="Arial"/>
          <w:color w:val="000000"/>
          <w:sz w:val="20"/>
          <w:szCs w:val="20"/>
        </w:rPr>
        <w:t>El contrato de prestación de servicios</w:t>
      </w:r>
      <w:r w:rsidRPr="00657B35">
        <w:rPr>
          <w:rFonts w:ascii="Arial" w:eastAsia="Arial" w:hAnsi="Arial" w:cs="Arial"/>
          <w:b/>
          <w:color w:val="000000"/>
          <w:sz w:val="20"/>
          <w:szCs w:val="20"/>
        </w:rPr>
        <w:t xml:space="preserve"> </w:t>
      </w:r>
      <w:r w:rsidRPr="00657B35">
        <w:rPr>
          <w:rFonts w:ascii="Arial" w:eastAsia="Arial" w:hAnsi="Arial" w:cs="Arial"/>
          <w:color w:val="000000"/>
          <w:sz w:val="20"/>
          <w:szCs w:val="20"/>
        </w:rPr>
        <w:t xml:space="preserve">se realizará durante </w:t>
      </w:r>
      <w:r w:rsidRPr="00657B35">
        <w:rPr>
          <w:rFonts w:ascii="Arial" w:eastAsia="Arial" w:hAnsi="Arial" w:cs="Arial"/>
          <w:b/>
          <w:color w:val="000000"/>
          <w:sz w:val="20"/>
          <w:szCs w:val="20"/>
        </w:rPr>
        <w:t>XXXX (X) (días calendario),</w:t>
      </w:r>
      <w:r w:rsidRPr="00657B35">
        <w:rPr>
          <w:rFonts w:ascii="Arial" w:eastAsia="Arial" w:hAnsi="Arial" w:cs="Arial"/>
          <w:color w:val="000000"/>
          <w:sz w:val="20"/>
          <w:szCs w:val="20"/>
        </w:rPr>
        <w:t xml:space="preserve"> a partir de la legalización del Contrato y firma del acta de inicio.</w:t>
      </w:r>
    </w:p>
    <w:p w:rsidR="001B4B7D" w:rsidRPr="00657B35" w:rsidRDefault="00672883">
      <w:pPr>
        <w:numPr>
          <w:ilvl w:val="0"/>
          <w:numId w:val="2"/>
        </w:num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sidRPr="00657B35">
        <w:rPr>
          <w:rFonts w:ascii="Arial" w:eastAsia="Arial" w:hAnsi="Arial" w:cs="Arial"/>
          <w:b/>
          <w:color w:val="000000"/>
          <w:sz w:val="20"/>
          <w:szCs w:val="20"/>
        </w:rPr>
        <w:t>Presupuesto oficial estimado</w:t>
      </w:r>
      <w:r w:rsidRPr="00657B35">
        <w:rPr>
          <w:rFonts w:ascii="Arial" w:eastAsia="Arial" w:hAnsi="Arial" w:cs="Arial"/>
          <w:color w:val="000000"/>
          <w:sz w:val="20"/>
          <w:szCs w:val="20"/>
        </w:rPr>
        <w:t xml:space="preserve">: </w:t>
      </w:r>
    </w:p>
    <w:p w:rsidR="001B4B7D" w:rsidRPr="00657B35" w:rsidRDefault="00672883">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sidRPr="00657B35">
        <w:rPr>
          <w:rFonts w:ascii="Arial" w:eastAsia="Arial" w:hAnsi="Arial" w:cs="Arial"/>
          <w:color w:val="000000"/>
          <w:sz w:val="20"/>
          <w:szCs w:val="20"/>
        </w:rPr>
        <w:t>El presupuesto oficial estimado para la presente contratación es la suma de xxxxxxx PESOS ($ xxxxx) MCTE., por concepto de honorario</w:t>
      </w:r>
      <w:r w:rsidRPr="00657B35">
        <w:rPr>
          <w:rFonts w:ascii="Arial" w:eastAsia="Arial" w:hAnsi="Arial" w:cs="Arial"/>
          <w:sz w:val="20"/>
          <w:szCs w:val="20"/>
        </w:rPr>
        <w:t>s.</w:t>
      </w:r>
    </w:p>
    <w:p w:rsidR="001B4B7D" w:rsidRPr="00657B35" w:rsidRDefault="00672883">
      <w:pPr>
        <w:numPr>
          <w:ilvl w:val="0"/>
          <w:numId w:val="5"/>
        </w:num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sidRPr="00657B35">
        <w:rPr>
          <w:rFonts w:ascii="Arial" w:eastAsia="Arial" w:hAnsi="Arial" w:cs="Arial"/>
          <w:b/>
          <w:color w:val="000000"/>
          <w:sz w:val="20"/>
          <w:szCs w:val="20"/>
        </w:rPr>
        <w:t>Estudio del sector – Estudio de Mercado</w:t>
      </w:r>
    </w:p>
    <w:p w:rsidR="001B4B7D" w:rsidRDefault="00672883">
      <w:pPr>
        <w:widowControl w:val="0"/>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sidRPr="00657B35">
        <w:rPr>
          <w:rFonts w:ascii="Arial" w:eastAsia="Arial" w:hAnsi="Arial" w:cs="Arial"/>
          <w:color w:val="000000"/>
          <w:sz w:val="20"/>
          <w:szCs w:val="20"/>
        </w:rPr>
        <w:t xml:space="preserve">Con el propósito de observar lo dispuesto en el artículo 2.2.1.1.1.6.1. del Decreto 1082 de 2015, y los lineamientos contenidos en la Guía para la elaboración de Estudios de Sector publicada por Colombia Compra Eficiente, y materializar los principios de planeación, responsabilidad, y transparencia, esta Entidad identificó que el sector relativo al objeto del presente proceso de contratación está integrado por el conjunto de (asesores, profesionales, tecnólogos,  técnicos, o </w:t>
      </w:r>
      <w:r w:rsidR="00657B35">
        <w:rPr>
          <w:rFonts w:ascii="Arial" w:eastAsia="Arial" w:hAnsi="Arial" w:cs="Arial"/>
          <w:color w:val="000000"/>
          <w:sz w:val="20"/>
          <w:szCs w:val="20"/>
        </w:rPr>
        <w:t xml:space="preserve">personal de apoyo a la gestión) </w:t>
      </w:r>
      <w:r w:rsidRPr="00657B35">
        <w:rPr>
          <w:rFonts w:ascii="Arial" w:eastAsia="Arial" w:hAnsi="Arial" w:cs="Arial"/>
          <w:color w:val="000000"/>
          <w:sz w:val="20"/>
          <w:szCs w:val="20"/>
        </w:rPr>
        <w:t>que prestan sus servicios a las entidades y organismos del Estado.</w:t>
      </w:r>
    </w:p>
    <w:p w:rsidR="001B4B7D" w:rsidRDefault="001B4B7D">
      <w:pPr>
        <w:widowControl w:val="0"/>
        <w:pBdr>
          <w:top w:val="nil"/>
          <w:left w:val="nil"/>
          <w:bottom w:val="nil"/>
          <w:right w:val="nil"/>
          <w:between w:val="nil"/>
        </w:pBdr>
        <w:spacing w:before="3" w:after="0" w:line="240" w:lineRule="auto"/>
        <w:ind w:left="0" w:hanging="2"/>
        <w:rPr>
          <w:rFonts w:ascii="Arial" w:eastAsia="Arial" w:hAnsi="Arial" w:cs="Arial"/>
          <w:color w:val="000000"/>
          <w:sz w:val="20"/>
          <w:szCs w:val="20"/>
        </w:rPr>
      </w:pPr>
    </w:p>
    <w:p w:rsidR="001B4B7D" w:rsidRDefault="00672883">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La contratación de estos perfiles no está sujeta a requisitos particulares de índole legal, salvo las propias del ejercicio mismo de la profesión u ocupación. La determinación del perfil del posible contratista y de quien lo cumple, está relacionada con el conocimiento previo de las condiciones académicas, profesionales y de experiencia, y de contratos anteriores ejecutados por el posible contratista. </w:t>
      </w:r>
    </w:p>
    <w:p w:rsidR="001B4B7D" w:rsidRDefault="00672883">
      <w:pPr>
        <w:numPr>
          <w:ilvl w:val="0"/>
          <w:numId w:val="3"/>
        </w:num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Análisis del sector- Estudio de Mercado</w:t>
      </w:r>
    </w:p>
    <w:p w:rsidR="001B4B7D" w:rsidRDefault="00672883">
      <w:pPr>
        <w:widowControl w:val="0"/>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Tabla 1 Procesos de contratación registrados en el SECOP para el desarrollo de objetos similares al </w:t>
      </w:r>
      <w:r>
        <w:rPr>
          <w:rFonts w:ascii="Arial" w:eastAsia="Arial" w:hAnsi="Arial" w:cs="Arial"/>
          <w:color w:val="000000"/>
          <w:sz w:val="20"/>
          <w:szCs w:val="20"/>
        </w:rPr>
        <w:lastRenderedPageBreak/>
        <w:t xml:space="preserve">presente estudio previo: </w:t>
      </w:r>
    </w:p>
    <w:p w:rsidR="001B4B7D" w:rsidRDefault="001B4B7D" w:rsidP="00812B27">
      <w:pPr>
        <w:widowControl w:val="0"/>
        <w:pBdr>
          <w:top w:val="nil"/>
          <w:left w:val="nil"/>
          <w:bottom w:val="nil"/>
          <w:right w:val="nil"/>
          <w:between w:val="nil"/>
        </w:pBdr>
        <w:spacing w:after="0" w:line="240" w:lineRule="auto"/>
        <w:ind w:leftChars="0" w:left="0" w:firstLineChars="0" w:firstLine="0"/>
        <w:jc w:val="both"/>
        <w:rPr>
          <w:rFonts w:ascii="Arial" w:eastAsia="Arial" w:hAnsi="Arial" w:cs="Arial"/>
          <w:color w:val="000000"/>
          <w:sz w:val="20"/>
          <w:szCs w:val="20"/>
        </w:rPr>
      </w:pPr>
    </w:p>
    <w:tbl>
      <w:tblPr>
        <w:tblStyle w:val="a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559"/>
        <w:gridCol w:w="2410"/>
        <w:gridCol w:w="1984"/>
        <w:gridCol w:w="992"/>
        <w:gridCol w:w="993"/>
      </w:tblGrid>
      <w:tr w:rsidR="001B4B7D">
        <w:trPr>
          <w:trHeight w:val="1010"/>
        </w:trPr>
        <w:tc>
          <w:tcPr>
            <w:tcW w:w="993" w:type="dxa"/>
          </w:tcPr>
          <w:p w:rsidR="001B4B7D" w:rsidRDefault="00672883">
            <w:pPr>
              <w:pBdr>
                <w:top w:val="nil"/>
                <w:left w:val="nil"/>
                <w:bottom w:val="nil"/>
                <w:right w:val="nil"/>
                <w:between w:val="nil"/>
              </w:pBdr>
              <w:spacing w:after="0" w:line="240" w:lineRule="auto"/>
              <w:ind w:left="0" w:hanging="2"/>
              <w:rPr>
                <w:rFonts w:ascii="Arial" w:eastAsia="Arial" w:hAnsi="Arial" w:cs="Arial"/>
                <w:color w:val="000000"/>
                <w:sz w:val="20"/>
                <w:szCs w:val="20"/>
              </w:rPr>
            </w:pPr>
            <w:r>
              <w:rPr>
                <w:rFonts w:ascii="Arial" w:eastAsia="Arial" w:hAnsi="Arial" w:cs="Arial"/>
                <w:b/>
                <w:color w:val="000000"/>
                <w:sz w:val="20"/>
                <w:szCs w:val="20"/>
              </w:rPr>
              <w:t>Año</w:t>
            </w:r>
          </w:p>
        </w:tc>
        <w:tc>
          <w:tcPr>
            <w:tcW w:w="1559" w:type="dxa"/>
          </w:tcPr>
          <w:p w:rsidR="001B4B7D" w:rsidRDefault="00672883">
            <w:pPr>
              <w:pBdr>
                <w:top w:val="nil"/>
                <w:left w:val="nil"/>
                <w:bottom w:val="nil"/>
                <w:right w:val="nil"/>
                <w:between w:val="nil"/>
              </w:pBdr>
              <w:spacing w:after="0" w:line="240" w:lineRule="auto"/>
              <w:ind w:left="0" w:hanging="2"/>
              <w:rPr>
                <w:rFonts w:ascii="Arial" w:eastAsia="Arial" w:hAnsi="Arial" w:cs="Arial"/>
                <w:color w:val="000000"/>
                <w:sz w:val="20"/>
                <w:szCs w:val="20"/>
              </w:rPr>
            </w:pPr>
            <w:r>
              <w:rPr>
                <w:rFonts w:ascii="Arial" w:eastAsia="Arial" w:hAnsi="Arial" w:cs="Arial"/>
                <w:b/>
                <w:color w:val="000000"/>
                <w:sz w:val="20"/>
                <w:szCs w:val="20"/>
              </w:rPr>
              <w:t>Entidad</w:t>
            </w:r>
          </w:p>
        </w:tc>
        <w:tc>
          <w:tcPr>
            <w:tcW w:w="2410" w:type="dxa"/>
          </w:tcPr>
          <w:p w:rsidR="001B4B7D" w:rsidRDefault="00672883">
            <w:pPr>
              <w:pBdr>
                <w:top w:val="nil"/>
                <w:left w:val="nil"/>
                <w:bottom w:val="nil"/>
                <w:right w:val="nil"/>
                <w:between w:val="nil"/>
              </w:pBdr>
              <w:spacing w:after="0" w:line="240" w:lineRule="auto"/>
              <w:ind w:left="0" w:hanging="2"/>
              <w:rPr>
                <w:rFonts w:ascii="Arial" w:eastAsia="Arial" w:hAnsi="Arial" w:cs="Arial"/>
                <w:color w:val="000000"/>
                <w:sz w:val="20"/>
                <w:szCs w:val="20"/>
              </w:rPr>
            </w:pPr>
            <w:r>
              <w:rPr>
                <w:rFonts w:ascii="Arial" w:eastAsia="Arial" w:hAnsi="Arial" w:cs="Arial"/>
                <w:b/>
                <w:color w:val="000000"/>
                <w:sz w:val="20"/>
                <w:szCs w:val="20"/>
              </w:rPr>
              <w:t>Objeto</w:t>
            </w:r>
          </w:p>
        </w:tc>
        <w:tc>
          <w:tcPr>
            <w:tcW w:w="1984" w:type="dxa"/>
          </w:tcPr>
          <w:p w:rsidR="001B4B7D" w:rsidRDefault="00672883">
            <w:pPr>
              <w:pBdr>
                <w:top w:val="nil"/>
                <w:left w:val="nil"/>
                <w:bottom w:val="nil"/>
                <w:right w:val="nil"/>
                <w:between w:val="nil"/>
              </w:pBdr>
              <w:spacing w:before="2" w:after="0" w:line="240" w:lineRule="auto"/>
              <w:ind w:left="0" w:right="132" w:hanging="2"/>
              <w:jc w:val="both"/>
              <w:rPr>
                <w:rFonts w:ascii="Arial" w:eastAsia="Arial" w:hAnsi="Arial" w:cs="Arial"/>
                <w:color w:val="000000"/>
                <w:sz w:val="20"/>
                <w:szCs w:val="20"/>
              </w:rPr>
            </w:pPr>
            <w:r>
              <w:rPr>
                <w:rFonts w:ascii="Arial" w:eastAsia="Arial" w:hAnsi="Arial" w:cs="Arial"/>
                <w:b/>
                <w:color w:val="000000"/>
                <w:sz w:val="20"/>
                <w:szCs w:val="20"/>
              </w:rPr>
              <w:t>Número de constancia o referencia del proceso</w:t>
            </w:r>
          </w:p>
        </w:tc>
        <w:tc>
          <w:tcPr>
            <w:tcW w:w="992" w:type="dxa"/>
          </w:tcPr>
          <w:p w:rsidR="001B4B7D" w:rsidRDefault="00672883">
            <w:pPr>
              <w:pBdr>
                <w:top w:val="nil"/>
                <w:left w:val="nil"/>
                <w:bottom w:val="nil"/>
                <w:right w:val="nil"/>
                <w:between w:val="nil"/>
              </w:pBdr>
              <w:spacing w:after="0" w:line="240" w:lineRule="auto"/>
              <w:ind w:left="0" w:hanging="2"/>
              <w:rPr>
                <w:rFonts w:ascii="Arial" w:eastAsia="Arial" w:hAnsi="Arial" w:cs="Arial"/>
                <w:color w:val="000000"/>
                <w:sz w:val="20"/>
                <w:szCs w:val="20"/>
              </w:rPr>
            </w:pPr>
            <w:r>
              <w:rPr>
                <w:rFonts w:ascii="Arial" w:eastAsia="Arial" w:hAnsi="Arial" w:cs="Arial"/>
                <w:b/>
                <w:color w:val="000000"/>
                <w:sz w:val="20"/>
                <w:szCs w:val="20"/>
              </w:rPr>
              <w:t>Plazo</w:t>
            </w:r>
          </w:p>
        </w:tc>
        <w:tc>
          <w:tcPr>
            <w:tcW w:w="993" w:type="dxa"/>
          </w:tcPr>
          <w:p w:rsidR="001B4B7D" w:rsidRDefault="00672883">
            <w:pPr>
              <w:pBdr>
                <w:top w:val="nil"/>
                <w:left w:val="nil"/>
                <w:bottom w:val="nil"/>
                <w:right w:val="nil"/>
                <w:between w:val="nil"/>
              </w:pBdr>
              <w:spacing w:after="0" w:line="240" w:lineRule="auto"/>
              <w:ind w:left="0" w:hanging="2"/>
              <w:rPr>
                <w:rFonts w:ascii="Arial" w:eastAsia="Arial" w:hAnsi="Arial" w:cs="Arial"/>
                <w:color w:val="000000"/>
                <w:sz w:val="20"/>
                <w:szCs w:val="20"/>
              </w:rPr>
            </w:pPr>
            <w:r>
              <w:rPr>
                <w:rFonts w:ascii="Arial" w:eastAsia="Arial" w:hAnsi="Arial" w:cs="Arial"/>
                <w:b/>
                <w:color w:val="000000"/>
                <w:sz w:val="20"/>
                <w:szCs w:val="20"/>
              </w:rPr>
              <w:t>Valor</w:t>
            </w:r>
          </w:p>
        </w:tc>
      </w:tr>
      <w:tr w:rsidR="001B4B7D">
        <w:trPr>
          <w:trHeight w:val="489"/>
        </w:trPr>
        <w:tc>
          <w:tcPr>
            <w:tcW w:w="993" w:type="dxa"/>
          </w:tcPr>
          <w:p w:rsidR="001B4B7D" w:rsidRDefault="001B4B7D">
            <w:pPr>
              <w:pBdr>
                <w:top w:val="nil"/>
                <w:left w:val="nil"/>
                <w:bottom w:val="nil"/>
                <w:right w:val="nil"/>
                <w:between w:val="nil"/>
              </w:pBdr>
              <w:spacing w:after="0" w:line="240" w:lineRule="auto"/>
              <w:ind w:left="0" w:hanging="2"/>
              <w:rPr>
                <w:rFonts w:ascii="Arial" w:eastAsia="Arial" w:hAnsi="Arial" w:cs="Arial"/>
                <w:color w:val="000000"/>
                <w:sz w:val="20"/>
                <w:szCs w:val="20"/>
              </w:rPr>
            </w:pPr>
          </w:p>
        </w:tc>
        <w:tc>
          <w:tcPr>
            <w:tcW w:w="1559" w:type="dxa"/>
          </w:tcPr>
          <w:p w:rsidR="001B4B7D" w:rsidRDefault="001B4B7D">
            <w:pPr>
              <w:pBdr>
                <w:top w:val="nil"/>
                <w:left w:val="nil"/>
                <w:bottom w:val="nil"/>
                <w:right w:val="nil"/>
                <w:between w:val="nil"/>
              </w:pBdr>
              <w:spacing w:after="0" w:line="240" w:lineRule="auto"/>
              <w:ind w:left="0" w:hanging="2"/>
              <w:rPr>
                <w:rFonts w:ascii="Arial" w:eastAsia="Arial" w:hAnsi="Arial" w:cs="Arial"/>
                <w:color w:val="000000"/>
                <w:sz w:val="20"/>
                <w:szCs w:val="20"/>
              </w:rPr>
            </w:pPr>
          </w:p>
        </w:tc>
        <w:tc>
          <w:tcPr>
            <w:tcW w:w="2410" w:type="dxa"/>
          </w:tcPr>
          <w:p w:rsidR="001B4B7D" w:rsidRDefault="001B4B7D">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tc>
        <w:tc>
          <w:tcPr>
            <w:tcW w:w="1984" w:type="dxa"/>
          </w:tcPr>
          <w:p w:rsidR="001B4B7D" w:rsidRDefault="001B4B7D">
            <w:pPr>
              <w:pBdr>
                <w:top w:val="nil"/>
                <w:left w:val="nil"/>
                <w:bottom w:val="nil"/>
                <w:right w:val="nil"/>
                <w:between w:val="nil"/>
              </w:pBdr>
              <w:spacing w:after="0" w:line="240" w:lineRule="auto"/>
              <w:ind w:left="0" w:hanging="2"/>
              <w:rPr>
                <w:rFonts w:ascii="Arial" w:eastAsia="Arial" w:hAnsi="Arial" w:cs="Arial"/>
                <w:color w:val="000000"/>
                <w:sz w:val="20"/>
                <w:szCs w:val="20"/>
              </w:rPr>
            </w:pPr>
          </w:p>
        </w:tc>
        <w:tc>
          <w:tcPr>
            <w:tcW w:w="992" w:type="dxa"/>
          </w:tcPr>
          <w:p w:rsidR="001B4B7D" w:rsidRDefault="001B4B7D">
            <w:pPr>
              <w:pBdr>
                <w:top w:val="nil"/>
                <w:left w:val="nil"/>
                <w:bottom w:val="nil"/>
                <w:right w:val="nil"/>
                <w:between w:val="nil"/>
              </w:pBdr>
              <w:spacing w:after="0" w:line="240" w:lineRule="auto"/>
              <w:ind w:left="0" w:hanging="2"/>
              <w:jc w:val="center"/>
              <w:rPr>
                <w:rFonts w:ascii="Arial" w:eastAsia="Arial" w:hAnsi="Arial" w:cs="Arial"/>
                <w:color w:val="000000"/>
                <w:sz w:val="20"/>
                <w:szCs w:val="20"/>
              </w:rPr>
            </w:pPr>
          </w:p>
        </w:tc>
        <w:tc>
          <w:tcPr>
            <w:tcW w:w="993" w:type="dxa"/>
          </w:tcPr>
          <w:p w:rsidR="001B4B7D" w:rsidRDefault="001B4B7D">
            <w:pPr>
              <w:pBdr>
                <w:top w:val="nil"/>
                <w:left w:val="nil"/>
                <w:bottom w:val="nil"/>
                <w:right w:val="nil"/>
                <w:between w:val="nil"/>
              </w:pBdr>
              <w:spacing w:after="0" w:line="240" w:lineRule="auto"/>
              <w:ind w:left="0" w:hanging="2"/>
              <w:rPr>
                <w:rFonts w:ascii="Arial" w:eastAsia="Arial" w:hAnsi="Arial" w:cs="Arial"/>
                <w:color w:val="000000"/>
                <w:sz w:val="20"/>
                <w:szCs w:val="20"/>
              </w:rPr>
            </w:pPr>
          </w:p>
        </w:tc>
      </w:tr>
      <w:tr w:rsidR="001B4B7D">
        <w:trPr>
          <w:trHeight w:val="283"/>
        </w:trPr>
        <w:tc>
          <w:tcPr>
            <w:tcW w:w="993" w:type="dxa"/>
          </w:tcPr>
          <w:p w:rsidR="001B4B7D" w:rsidRDefault="001B4B7D">
            <w:pPr>
              <w:pBdr>
                <w:top w:val="nil"/>
                <w:left w:val="nil"/>
                <w:bottom w:val="nil"/>
                <w:right w:val="nil"/>
                <w:between w:val="nil"/>
              </w:pBdr>
              <w:spacing w:after="0" w:line="240" w:lineRule="auto"/>
              <w:ind w:left="0" w:hanging="2"/>
              <w:rPr>
                <w:rFonts w:ascii="Arial" w:eastAsia="Arial" w:hAnsi="Arial" w:cs="Arial"/>
                <w:color w:val="000000"/>
                <w:sz w:val="20"/>
                <w:szCs w:val="20"/>
              </w:rPr>
            </w:pPr>
          </w:p>
        </w:tc>
        <w:tc>
          <w:tcPr>
            <w:tcW w:w="1559" w:type="dxa"/>
          </w:tcPr>
          <w:p w:rsidR="001B4B7D" w:rsidRDefault="001B4B7D">
            <w:pPr>
              <w:pBdr>
                <w:top w:val="nil"/>
                <w:left w:val="nil"/>
                <w:bottom w:val="nil"/>
                <w:right w:val="nil"/>
                <w:between w:val="nil"/>
              </w:pBdr>
              <w:spacing w:after="0" w:line="240" w:lineRule="auto"/>
              <w:ind w:left="0" w:hanging="2"/>
              <w:rPr>
                <w:rFonts w:ascii="Arial" w:eastAsia="Arial" w:hAnsi="Arial" w:cs="Arial"/>
                <w:color w:val="000000"/>
                <w:sz w:val="20"/>
                <w:szCs w:val="20"/>
              </w:rPr>
            </w:pPr>
          </w:p>
        </w:tc>
        <w:tc>
          <w:tcPr>
            <w:tcW w:w="2410" w:type="dxa"/>
          </w:tcPr>
          <w:p w:rsidR="001B4B7D" w:rsidRDefault="001B4B7D">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tc>
        <w:tc>
          <w:tcPr>
            <w:tcW w:w="1984" w:type="dxa"/>
          </w:tcPr>
          <w:p w:rsidR="001B4B7D" w:rsidRDefault="001B4B7D">
            <w:pPr>
              <w:pBdr>
                <w:top w:val="nil"/>
                <w:left w:val="nil"/>
                <w:bottom w:val="nil"/>
                <w:right w:val="nil"/>
                <w:between w:val="nil"/>
              </w:pBdr>
              <w:spacing w:after="0" w:line="240" w:lineRule="auto"/>
              <w:ind w:left="0" w:hanging="2"/>
              <w:rPr>
                <w:rFonts w:ascii="Arial" w:eastAsia="Arial" w:hAnsi="Arial" w:cs="Arial"/>
                <w:color w:val="000000"/>
                <w:sz w:val="20"/>
                <w:szCs w:val="20"/>
              </w:rPr>
            </w:pPr>
          </w:p>
        </w:tc>
        <w:tc>
          <w:tcPr>
            <w:tcW w:w="992" w:type="dxa"/>
          </w:tcPr>
          <w:p w:rsidR="001B4B7D" w:rsidRDefault="001B4B7D">
            <w:pPr>
              <w:pBdr>
                <w:top w:val="nil"/>
                <w:left w:val="nil"/>
                <w:bottom w:val="nil"/>
                <w:right w:val="nil"/>
                <w:between w:val="nil"/>
              </w:pBdr>
              <w:spacing w:after="0" w:line="240" w:lineRule="auto"/>
              <w:ind w:left="0" w:hanging="2"/>
              <w:jc w:val="center"/>
              <w:rPr>
                <w:rFonts w:ascii="Arial" w:eastAsia="Arial" w:hAnsi="Arial" w:cs="Arial"/>
                <w:color w:val="000000"/>
                <w:sz w:val="20"/>
                <w:szCs w:val="20"/>
              </w:rPr>
            </w:pPr>
          </w:p>
        </w:tc>
        <w:tc>
          <w:tcPr>
            <w:tcW w:w="993" w:type="dxa"/>
          </w:tcPr>
          <w:p w:rsidR="001B4B7D" w:rsidRDefault="001B4B7D">
            <w:pPr>
              <w:pBdr>
                <w:top w:val="nil"/>
                <w:left w:val="nil"/>
                <w:bottom w:val="nil"/>
                <w:right w:val="nil"/>
                <w:between w:val="nil"/>
              </w:pBdr>
              <w:spacing w:after="0" w:line="240" w:lineRule="auto"/>
              <w:ind w:left="0" w:hanging="2"/>
              <w:rPr>
                <w:rFonts w:ascii="Arial" w:eastAsia="Arial" w:hAnsi="Arial" w:cs="Arial"/>
                <w:color w:val="000000"/>
                <w:sz w:val="20"/>
                <w:szCs w:val="20"/>
              </w:rPr>
            </w:pPr>
          </w:p>
        </w:tc>
      </w:tr>
    </w:tbl>
    <w:p w:rsidR="001B4B7D" w:rsidRDefault="001B4B7D">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p>
    <w:p w:rsidR="001B4B7D" w:rsidRPr="00657B35" w:rsidRDefault="00672883">
      <w:pPr>
        <w:numPr>
          <w:ilvl w:val="0"/>
          <w:numId w:val="3"/>
        </w:num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sidRPr="00657B35">
        <w:rPr>
          <w:rFonts w:ascii="Arial" w:eastAsia="Arial" w:hAnsi="Arial" w:cs="Arial"/>
          <w:b/>
          <w:color w:val="000000"/>
          <w:sz w:val="20"/>
          <w:szCs w:val="20"/>
        </w:rPr>
        <w:t>Forma de pago</w:t>
      </w:r>
    </w:p>
    <w:p w:rsidR="001B4B7D" w:rsidRDefault="00672883">
      <w:pPr>
        <w:pBdr>
          <w:top w:val="nil"/>
          <w:left w:val="nil"/>
          <w:bottom w:val="nil"/>
          <w:right w:val="nil"/>
          <w:between w:val="nil"/>
        </w:pBdr>
        <w:tabs>
          <w:tab w:val="left" w:pos="-720"/>
          <w:tab w:val="left" w:pos="0"/>
        </w:tabs>
        <w:spacing w:after="0"/>
        <w:ind w:left="0" w:hanging="2"/>
        <w:jc w:val="both"/>
        <w:rPr>
          <w:rFonts w:ascii="Arial" w:eastAsia="Arial" w:hAnsi="Arial" w:cs="Arial"/>
          <w:color w:val="000000"/>
          <w:sz w:val="20"/>
          <w:szCs w:val="20"/>
        </w:rPr>
      </w:pPr>
      <w:r w:rsidRPr="00657B35">
        <w:rPr>
          <w:rFonts w:ascii="Arial" w:eastAsia="Arial" w:hAnsi="Arial" w:cs="Arial"/>
          <w:color w:val="000000"/>
          <w:sz w:val="20"/>
          <w:szCs w:val="20"/>
        </w:rPr>
        <w:t>El valor del contrato resultante del presente proceso de selección en la modalidad de contratación directa será pagado por la Alcaldía Municipal de Ibagué en XXX</w:t>
      </w:r>
      <w:r w:rsidRPr="00657B35">
        <w:rPr>
          <w:rFonts w:ascii="Arial" w:eastAsia="Arial" w:hAnsi="Arial" w:cs="Arial"/>
          <w:sz w:val="20"/>
          <w:szCs w:val="20"/>
        </w:rPr>
        <w:t xml:space="preserve"> </w:t>
      </w:r>
      <w:r w:rsidRPr="00657B35">
        <w:rPr>
          <w:rFonts w:ascii="Arial" w:eastAsia="Arial" w:hAnsi="Arial" w:cs="Arial"/>
          <w:color w:val="000000"/>
          <w:sz w:val="20"/>
          <w:szCs w:val="20"/>
        </w:rPr>
        <w:t>periodos de treinta (30) días calendario según corresponda,</w:t>
      </w:r>
      <w:r w:rsidRPr="00657B35">
        <w:rPr>
          <w:rFonts w:ascii="Arial" w:eastAsia="Arial" w:hAnsi="Arial" w:cs="Arial"/>
          <w:sz w:val="20"/>
          <w:szCs w:val="20"/>
        </w:rPr>
        <w:t xml:space="preserve"> </w:t>
      </w:r>
      <w:r w:rsidRPr="00657B35">
        <w:rPr>
          <w:rFonts w:ascii="Arial" w:eastAsia="Arial" w:hAnsi="Arial" w:cs="Arial"/>
          <w:color w:val="000000"/>
          <w:sz w:val="20"/>
          <w:szCs w:val="20"/>
        </w:rPr>
        <w:t>cada una por valor de XXXXXM/CTE. Los desembolsos se efectuarán dentro de los treinta (30) días siguientes a la presentación de la cuenta</w:t>
      </w:r>
      <w:r w:rsidRPr="00657B35">
        <w:rPr>
          <w:rFonts w:ascii="Arial" w:eastAsia="Arial" w:hAnsi="Arial" w:cs="Arial"/>
          <w:b/>
          <w:color w:val="000000"/>
          <w:sz w:val="20"/>
          <w:szCs w:val="20"/>
        </w:rPr>
        <w:t>,</w:t>
      </w:r>
      <w:r w:rsidRPr="00657B35">
        <w:rPr>
          <w:rFonts w:ascii="Arial" w:eastAsia="Arial" w:hAnsi="Arial" w:cs="Arial"/>
          <w:color w:val="000000"/>
          <w:sz w:val="20"/>
          <w:szCs w:val="20"/>
        </w:rPr>
        <w:t xml:space="preserve"> una</w:t>
      </w:r>
      <w:r>
        <w:rPr>
          <w:rFonts w:ascii="Arial" w:eastAsia="Arial" w:hAnsi="Arial" w:cs="Arial"/>
          <w:color w:val="000000"/>
          <w:sz w:val="20"/>
          <w:szCs w:val="20"/>
        </w:rPr>
        <w:t xml:space="preserve"> vez se cuente con el respectivo PAC. El pago estará precedido de la certificación de cumplimiento a satisfacción expedida por el supervisor del contrato, previa presentación del informe correspondiente</w:t>
      </w:r>
      <w:r>
        <w:rPr>
          <w:rFonts w:ascii="Arial" w:eastAsia="Arial" w:hAnsi="Arial" w:cs="Arial"/>
          <w:sz w:val="20"/>
          <w:szCs w:val="20"/>
        </w:rPr>
        <w:t xml:space="preserve"> y acreditación del pago de los aportes al sistema de seguridad social en Salud – Pensión y Riesgos Laborales</w:t>
      </w:r>
    </w:p>
    <w:p w:rsidR="001B4B7D" w:rsidRDefault="001B4B7D">
      <w:pPr>
        <w:pBdr>
          <w:top w:val="nil"/>
          <w:left w:val="nil"/>
          <w:bottom w:val="nil"/>
          <w:right w:val="nil"/>
          <w:between w:val="nil"/>
        </w:pBdr>
        <w:tabs>
          <w:tab w:val="left" w:pos="-720"/>
          <w:tab w:val="left" w:pos="0"/>
        </w:tabs>
        <w:spacing w:after="0"/>
        <w:ind w:left="0" w:hanging="2"/>
        <w:jc w:val="both"/>
        <w:rPr>
          <w:rFonts w:ascii="Arial" w:eastAsia="Arial" w:hAnsi="Arial" w:cs="Arial"/>
          <w:color w:val="000000"/>
          <w:sz w:val="20"/>
          <w:szCs w:val="20"/>
        </w:rPr>
      </w:pPr>
    </w:p>
    <w:p w:rsidR="001B4B7D" w:rsidRDefault="00672883">
      <w:pPr>
        <w:pBdr>
          <w:top w:val="nil"/>
          <w:left w:val="nil"/>
          <w:bottom w:val="nil"/>
          <w:right w:val="nil"/>
          <w:between w:val="nil"/>
        </w:pBdr>
        <w:tabs>
          <w:tab w:val="left" w:pos="-720"/>
          <w:tab w:val="left" w:pos="0"/>
        </w:tabs>
        <w:spacing w:after="0"/>
        <w:ind w:left="0" w:hanging="2"/>
        <w:jc w:val="both"/>
        <w:rPr>
          <w:rFonts w:ascii="Arial" w:eastAsia="Arial" w:hAnsi="Arial" w:cs="Arial"/>
          <w:color w:val="000000"/>
          <w:sz w:val="20"/>
          <w:szCs w:val="20"/>
        </w:rPr>
      </w:pPr>
      <w:r>
        <w:rPr>
          <w:rFonts w:ascii="Arial" w:eastAsia="Arial" w:hAnsi="Arial" w:cs="Arial"/>
          <w:b/>
          <w:color w:val="000000"/>
          <w:sz w:val="20"/>
          <w:szCs w:val="20"/>
        </w:rPr>
        <w:t xml:space="preserve">Nota 1: </w:t>
      </w:r>
      <w:r>
        <w:rPr>
          <w:rFonts w:ascii="Arial" w:eastAsia="Arial" w:hAnsi="Arial" w:cs="Arial"/>
          <w:color w:val="000000"/>
          <w:sz w:val="20"/>
          <w:szCs w:val="20"/>
        </w:rPr>
        <w:t>cuando el proceso de contratación se pacta en días calendario, la forma de pago deberá pactarse en pagos de cada 30 días calendario y proporcional por fracción</w:t>
      </w:r>
      <w:r>
        <w:rPr>
          <w:rFonts w:ascii="Arial" w:eastAsia="Arial" w:hAnsi="Arial" w:cs="Arial"/>
          <w:b/>
          <w:color w:val="000000"/>
          <w:sz w:val="20"/>
          <w:szCs w:val="20"/>
        </w:rPr>
        <w:t xml:space="preserve">. </w:t>
      </w:r>
    </w:p>
    <w:p w:rsidR="001B4B7D" w:rsidRDefault="001B4B7D">
      <w:pPr>
        <w:pBdr>
          <w:top w:val="nil"/>
          <w:left w:val="nil"/>
          <w:bottom w:val="nil"/>
          <w:right w:val="nil"/>
          <w:between w:val="nil"/>
        </w:pBdr>
        <w:shd w:val="clear" w:color="auto" w:fill="FFFFFF"/>
        <w:spacing w:after="150" w:line="240" w:lineRule="auto"/>
        <w:ind w:left="0" w:hanging="2"/>
        <w:jc w:val="both"/>
        <w:rPr>
          <w:rFonts w:ascii="Arial" w:eastAsia="Arial" w:hAnsi="Arial" w:cs="Arial"/>
          <w:sz w:val="20"/>
          <w:szCs w:val="20"/>
        </w:rPr>
      </w:pPr>
    </w:p>
    <w:p w:rsidR="001B4B7D" w:rsidRDefault="00672883">
      <w:pPr>
        <w:shd w:val="clear" w:color="auto" w:fill="FFFFFF"/>
        <w:ind w:left="0" w:hanging="2"/>
        <w:jc w:val="both"/>
        <w:rPr>
          <w:rFonts w:ascii="Arial" w:eastAsia="Arial" w:hAnsi="Arial" w:cs="Arial"/>
          <w:sz w:val="20"/>
          <w:szCs w:val="20"/>
        </w:rPr>
      </w:pPr>
      <w:r>
        <w:rPr>
          <w:rFonts w:ascii="Arial" w:eastAsia="Arial" w:hAnsi="Arial" w:cs="Arial"/>
          <w:b/>
          <w:sz w:val="20"/>
          <w:szCs w:val="20"/>
        </w:rPr>
        <w:t>Nota 2</w:t>
      </w:r>
      <w:r>
        <w:rPr>
          <w:rFonts w:ascii="Arial" w:eastAsia="Arial" w:hAnsi="Arial" w:cs="Arial"/>
          <w:sz w:val="20"/>
          <w:szCs w:val="20"/>
        </w:rPr>
        <w:t>: De conformidad con el artículo primero del acuerdo número 001 del 04 de marzo de 2024 del Concejo Municipal de Ibagué y el Decreto número 1000-0229 del 12 de marzo de 2024 expedido por la Alcaldía Municipal de Ibagué, el valor de las estampillas se deducirá del valor a cancelar al contratista en su primer pago.</w:t>
      </w:r>
    </w:p>
    <w:p w:rsidR="001B4B7D" w:rsidRDefault="00672883">
      <w:pPr>
        <w:shd w:val="clear" w:color="auto" w:fill="FFFFFF"/>
        <w:ind w:left="0" w:hanging="2"/>
        <w:jc w:val="both"/>
        <w:rPr>
          <w:rFonts w:ascii="Arial" w:eastAsia="Arial" w:hAnsi="Arial" w:cs="Arial"/>
          <w:sz w:val="20"/>
          <w:szCs w:val="20"/>
        </w:rPr>
      </w:pPr>
      <w:r>
        <w:rPr>
          <w:rFonts w:ascii="Arial" w:eastAsia="Arial" w:hAnsi="Arial" w:cs="Arial"/>
          <w:sz w:val="20"/>
          <w:szCs w:val="20"/>
        </w:rPr>
        <w:t>El valor por deducir corresponde al siguiente porcentaje: 2% por concepto de estampilla para el bienestar del adulto mayor y 1.5% por concepto de estampilla Pro-Cultura cuya base será el VALOR TOTAL DEL CONTRATO EXCLUIDO IVA.</w:t>
      </w:r>
    </w:p>
    <w:p w:rsidR="001B4B7D" w:rsidRPr="00657B35" w:rsidRDefault="00672883">
      <w:pPr>
        <w:shd w:val="clear" w:color="auto" w:fill="FFFFFF"/>
        <w:ind w:left="0" w:hanging="2"/>
        <w:jc w:val="both"/>
        <w:rPr>
          <w:rFonts w:ascii="Arial" w:eastAsia="Arial" w:hAnsi="Arial" w:cs="Arial"/>
          <w:sz w:val="19"/>
          <w:szCs w:val="19"/>
        </w:rPr>
      </w:pPr>
      <w:r>
        <w:rPr>
          <w:rFonts w:ascii="Arial" w:eastAsia="Arial" w:hAnsi="Arial" w:cs="Arial"/>
          <w:b/>
          <w:sz w:val="20"/>
          <w:szCs w:val="20"/>
        </w:rPr>
        <w:t>Nota 3:</w:t>
      </w:r>
      <w:r>
        <w:rPr>
          <w:rFonts w:ascii="Arial" w:eastAsia="Arial" w:hAnsi="Arial" w:cs="Arial"/>
          <w:sz w:val="20"/>
          <w:szCs w:val="20"/>
        </w:rPr>
        <w:t xml:space="preserve"> Del respectivo pago, el Instituto deducirá la tarifa de la Tasa pro deporte que corresponde al 2% </w:t>
      </w:r>
      <w:r w:rsidRPr="00657B35">
        <w:rPr>
          <w:rFonts w:ascii="Arial" w:eastAsia="Arial" w:hAnsi="Arial" w:cs="Arial"/>
          <w:sz w:val="20"/>
          <w:szCs w:val="20"/>
        </w:rPr>
        <w:t>del valor total del contrato sin IVA, la cual se encuentra reglamentada en el Acuerdo 0017 del 2020, expedido por el Concejo Municipal de Ibagué. (SI APLICA/ SI NO APLICA, SUPRIMIR ESTA NOTA)</w:t>
      </w:r>
    </w:p>
    <w:p w:rsidR="001B4B7D" w:rsidRPr="00657B35" w:rsidRDefault="00672883">
      <w:pPr>
        <w:numPr>
          <w:ilvl w:val="0"/>
          <w:numId w:val="3"/>
        </w:num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sidRPr="00657B35">
        <w:rPr>
          <w:rFonts w:ascii="Arial" w:eastAsia="Arial" w:hAnsi="Arial" w:cs="Arial"/>
          <w:b/>
          <w:color w:val="000000"/>
          <w:sz w:val="20"/>
          <w:szCs w:val="20"/>
        </w:rPr>
        <w:t>Supervisión y control</w:t>
      </w:r>
      <w:r w:rsidRPr="00657B35">
        <w:rPr>
          <w:rFonts w:ascii="Arial" w:eastAsia="Arial" w:hAnsi="Arial" w:cs="Arial"/>
          <w:color w:val="000000"/>
          <w:sz w:val="20"/>
          <w:szCs w:val="20"/>
        </w:rPr>
        <w:t>:</w:t>
      </w:r>
    </w:p>
    <w:p w:rsidR="001B4B7D" w:rsidRDefault="00672883">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sidRPr="00657B35">
        <w:rPr>
          <w:rFonts w:ascii="Arial" w:eastAsia="Arial" w:hAnsi="Arial" w:cs="Arial"/>
          <w:color w:val="000000"/>
          <w:sz w:val="20"/>
          <w:szCs w:val="20"/>
        </w:rPr>
        <w:t>La supervisión del contrato será realizada por el funcionario (Nombre completo, cargo y dependencia), y/o quien haga sus veces y/o quien designe el ORDENADOR DEL GASTO, quien</w:t>
      </w:r>
      <w:r>
        <w:rPr>
          <w:rFonts w:ascii="Arial" w:eastAsia="Arial" w:hAnsi="Arial" w:cs="Arial"/>
          <w:color w:val="000000"/>
          <w:sz w:val="20"/>
          <w:szCs w:val="20"/>
        </w:rPr>
        <w:t xml:space="preserve"> deberá autorizar con su firma los pagos que deban hacerse al contratista, para ello verificará como requisito para cada pago, que el Contratista esté al día en el pago de los aportes al sistema de seguridad social en pensiones, salud y riesgos laborales; también tendrá la función de verificar que el contratista realice el cargue de información de los informes y documentos relacionados con la ejecución de actividades del contrato a la plataforma SECOP.</w:t>
      </w:r>
    </w:p>
    <w:p w:rsidR="001B4B7D" w:rsidRDefault="00672883">
      <w:pPr>
        <w:numPr>
          <w:ilvl w:val="0"/>
          <w:numId w:val="3"/>
        </w:num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Perfeccionamiento y requisitos de ejecución</w:t>
      </w:r>
      <w:r>
        <w:rPr>
          <w:rFonts w:ascii="Arial" w:eastAsia="Arial" w:hAnsi="Arial" w:cs="Arial"/>
          <w:color w:val="000000"/>
          <w:sz w:val="20"/>
          <w:szCs w:val="20"/>
        </w:rPr>
        <w:t xml:space="preserve"> </w:t>
      </w:r>
    </w:p>
    <w:p w:rsidR="001B4B7D" w:rsidRDefault="00672883">
      <w:pPr>
        <w:pBdr>
          <w:top w:val="nil"/>
          <w:left w:val="nil"/>
          <w:bottom w:val="nil"/>
          <w:right w:val="nil"/>
          <w:between w:val="nil"/>
        </w:pBdr>
        <w:spacing w:after="0"/>
        <w:ind w:left="0" w:hanging="2"/>
        <w:jc w:val="both"/>
        <w:rPr>
          <w:rFonts w:ascii="Arial" w:eastAsia="Arial" w:hAnsi="Arial" w:cs="Arial"/>
          <w:color w:val="000000"/>
          <w:sz w:val="20"/>
          <w:szCs w:val="20"/>
        </w:rPr>
      </w:pPr>
      <w:r>
        <w:rPr>
          <w:rFonts w:ascii="Arial" w:eastAsia="Arial" w:hAnsi="Arial" w:cs="Arial"/>
          <w:color w:val="000000"/>
          <w:sz w:val="20"/>
          <w:szCs w:val="20"/>
        </w:rPr>
        <w:t>El contrato se entenderá perfeccionado con la firma de las partes. Con arreglo a lo previsto en el Decreto 1082 de 2015 y el artículo 41 de la Ley 80 de 1993 serán requisitos de ejecución: El Registro presupuestal, afiliación al sistema de riesgos laborales y acreditar que se encuentran al día en el pago de aportes parafiscales cuando corresponda.</w:t>
      </w:r>
    </w:p>
    <w:p w:rsidR="001B4B7D" w:rsidRDefault="001B4B7D">
      <w:pPr>
        <w:pBdr>
          <w:top w:val="nil"/>
          <w:left w:val="nil"/>
          <w:bottom w:val="nil"/>
          <w:right w:val="nil"/>
          <w:between w:val="nil"/>
        </w:pBdr>
        <w:spacing w:after="0"/>
        <w:ind w:left="0" w:hanging="2"/>
        <w:jc w:val="both"/>
        <w:rPr>
          <w:rFonts w:ascii="Arial" w:eastAsia="Arial" w:hAnsi="Arial" w:cs="Arial"/>
          <w:sz w:val="20"/>
          <w:szCs w:val="20"/>
        </w:rPr>
      </w:pPr>
    </w:p>
    <w:p w:rsidR="001B4B7D" w:rsidRDefault="00672883">
      <w:pPr>
        <w:numPr>
          <w:ilvl w:val="1"/>
          <w:numId w:val="1"/>
        </w:num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Identificación del contrato a celebrar</w:t>
      </w:r>
    </w:p>
    <w:p w:rsidR="00077B3C" w:rsidRDefault="00672883">
      <w:pP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La modalidad de selección del contratista se realiza a través de contratación directa, de conformidad con lo expuesto en el literal h del numeral 4 del artículo 2 de la Ley 1150 de 2007, y el artículo 2.2.1.2.1.4.9 del Decreto 1082 de 2015, en razón a la naturaleza del objeto a </w:t>
      </w:r>
      <w:r w:rsidRPr="00657B35">
        <w:rPr>
          <w:rFonts w:ascii="Arial" w:eastAsia="Arial" w:hAnsi="Arial" w:cs="Arial"/>
          <w:color w:val="000000"/>
          <w:sz w:val="20"/>
          <w:szCs w:val="20"/>
        </w:rPr>
        <w:t xml:space="preserve">contratar y por </w:t>
      </w:r>
    </w:p>
    <w:p w:rsidR="00077B3C" w:rsidRDefault="00077B3C" w:rsidP="00812B27">
      <w:pPr>
        <w:spacing w:after="0" w:line="240" w:lineRule="auto"/>
        <w:ind w:leftChars="0" w:left="0" w:firstLineChars="0" w:firstLine="0"/>
        <w:jc w:val="both"/>
        <w:rPr>
          <w:rFonts w:ascii="Arial" w:eastAsia="Arial" w:hAnsi="Arial" w:cs="Arial"/>
          <w:color w:val="000000"/>
          <w:sz w:val="20"/>
          <w:szCs w:val="20"/>
        </w:rPr>
      </w:pPr>
    </w:p>
    <w:p w:rsidR="001B4B7D" w:rsidRPr="00657B35" w:rsidRDefault="00672883">
      <w:pPr>
        <w:spacing w:after="0" w:line="240" w:lineRule="auto"/>
        <w:ind w:left="0" w:hanging="2"/>
        <w:jc w:val="both"/>
        <w:rPr>
          <w:rFonts w:ascii="Arial" w:eastAsia="Arial" w:hAnsi="Arial" w:cs="Arial"/>
          <w:color w:val="000000"/>
          <w:sz w:val="20"/>
          <w:szCs w:val="20"/>
        </w:rPr>
      </w:pPr>
      <w:r w:rsidRPr="00657B35">
        <w:rPr>
          <w:rFonts w:ascii="Arial" w:eastAsia="Arial" w:hAnsi="Arial" w:cs="Arial"/>
          <w:color w:val="000000"/>
          <w:sz w:val="20"/>
          <w:szCs w:val="20"/>
        </w:rPr>
        <w:t>enmarcarse dentro de la tipología de un contrato de PRESTACIÓN DE SERVICIOS xxxx (profesionales o de apoyo a la gestión según sea el caso)</w:t>
      </w:r>
    </w:p>
    <w:p w:rsidR="001B4B7D" w:rsidRDefault="001B4B7D">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p>
    <w:p w:rsidR="001B4B7D" w:rsidRDefault="00672883">
      <w:pPr>
        <w:numPr>
          <w:ilvl w:val="0"/>
          <w:numId w:val="1"/>
        </w:num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150" w:line="240" w:lineRule="auto"/>
        <w:ind w:left="0" w:right="49" w:hanging="2"/>
        <w:jc w:val="both"/>
        <w:rPr>
          <w:rFonts w:ascii="Arial" w:eastAsia="Arial" w:hAnsi="Arial" w:cs="Arial"/>
          <w:color w:val="000000"/>
          <w:sz w:val="20"/>
          <w:szCs w:val="20"/>
        </w:rPr>
      </w:pPr>
      <w:r>
        <w:rPr>
          <w:rFonts w:ascii="Arial" w:eastAsia="Arial" w:hAnsi="Arial" w:cs="Arial"/>
          <w:b/>
          <w:color w:val="000000"/>
          <w:sz w:val="20"/>
          <w:szCs w:val="20"/>
        </w:rPr>
        <w:t>FUNDAMENTOS JURÍDICOS QUE SOPORTAN LA MODALIDAD DE SELECCIÓN</w:t>
      </w:r>
    </w:p>
    <w:p w:rsidR="001B4B7D" w:rsidRDefault="00672883">
      <w:pPr>
        <w:widowControl w:val="0"/>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La regla general en los procesos de contratación pública dentro de Colombia, es la selección del contratista mediante licitación pública; sin embargo, en la legislación colombiana se contemplan excepciones a dicha regla general. La Ley 1150 de 2007, modificatoria de la Ley 80 de 1993 redefine las modalidades de contratación al interior del Estado Colombiano, que son licitación pública, selección abreviada, concurso de méritos y contratación directa.</w:t>
      </w:r>
    </w:p>
    <w:p w:rsidR="001B4B7D" w:rsidRDefault="001B4B7D">
      <w:pPr>
        <w:widowControl w:val="0"/>
        <w:pBdr>
          <w:top w:val="nil"/>
          <w:left w:val="nil"/>
          <w:bottom w:val="nil"/>
          <w:right w:val="nil"/>
          <w:between w:val="nil"/>
        </w:pBdr>
        <w:spacing w:before="1" w:after="0" w:line="240" w:lineRule="auto"/>
        <w:ind w:left="0" w:hanging="2"/>
        <w:rPr>
          <w:rFonts w:ascii="Arial" w:eastAsia="Arial" w:hAnsi="Arial" w:cs="Arial"/>
          <w:color w:val="000000"/>
          <w:sz w:val="20"/>
          <w:szCs w:val="20"/>
        </w:rPr>
      </w:pPr>
    </w:p>
    <w:p w:rsidR="001B4B7D" w:rsidRDefault="00672883">
      <w:pPr>
        <w:widowControl w:val="0"/>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Dicha Ley 1150, en su artículo 2º enumera al detalle los tipos de contratación y los casos en que proceden, estableciendo en su numeral 4º, que la modalidad de selección de contratación directa, solamente procede en los casos puntuales ahí mismo previstos, dentro de los que se encuentra, en el literal h), la prestación de servicios profesionales y de apoyo a la gestión.</w:t>
      </w:r>
    </w:p>
    <w:p w:rsidR="001B4B7D" w:rsidRDefault="001B4B7D">
      <w:pPr>
        <w:widowControl w:val="0"/>
        <w:pBdr>
          <w:top w:val="nil"/>
          <w:left w:val="nil"/>
          <w:bottom w:val="nil"/>
          <w:right w:val="nil"/>
          <w:between w:val="nil"/>
        </w:pBdr>
        <w:spacing w:after="0" w:line="240" w:lineRule="auto"/>
        <w:ind w:left="0" w:hanging="2"/>
        <w:rPr>
          <w:rFonts w:ascii="Arial" w:eastAsia="Arial" w:hAnsi="Arial" w:cs="Arial"/>
          <w:color w:val="000000"/>
          <w:sz w:val="20"/>
          <w:szCs w:val="20"/>
        </w:rPr>
      </w:pPr>
    </w:p>
    <w:p w:rsidR="001B4B7D" w:rsidRDefault="00672883">
      <w:pPr>
        <w:widowControl w:val="0"/>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Por su parte, el Decreto 1082 de 2015, por el cual se reglamenta el sistema de compras y contratación pública, se reglamentó en el artículo 2.2.1.2.1.4.9., lo relativo a los contratos de prestación de servicios profesionales y de apoyo a la gestión. Este artículo dispone en sus incisos 1 y 2 lo siguiente:</w:t>
      </w:r>
    </w:p>
    <w:p w:rsidR="001B4B7D" w:rsidRDefault="001B4B7D">
      <w:pPr>
        <w:widowControl w:val="0"/>
        <w:pBdr>
          <w:top w:val="nil"/>
          <w:left w:val="nil"/>
          <w:bottom w:val="nil"/>
          <w:right w:val="nil"/>
          <w:between w:val="nil"/>
        </w:pBdr>
        <w:spacing w:before="1" w:after="0" w:line="240" w:lineRule="auto"/>
        <w:ind w:left="0" w:hanging="2"/>
        <w:rPr>
          <w:rFonts w:ascii="Arial" w:eastAsia="Arial" w:hAnsi="Arial" w:cs="Arial"/>
          <w:color w:val="000000"/>
          <w:sz w:val="20"/>
          <w:szCs w:val="20"/>
        </w:rPr>
      </w:pPr>
    </w:p>
    <w:p w:rsidR="001B4B7D" w:rsidRDefault="00672883">
      <w:pPr>
        <w:ind w:left="0" w:hanging="2"/>
        <w:jc w:val="both"/>
        <w:rPr>
          <w:rFonts w:ascii="Arial" w:eastAsia="Arial" w:hAnsi="Arial" w:cs="Arial"/>
          <w:color w:val="000000"/>
          <w:sz w:val="20"/>
          <w:szCs w:val="20"/>
        </w:rPr>
      </w:pPr>
      <w:r>
        <w:rPr>
          <w:rFonts w:ascii="Arial" w:eastAsia="Arial" w:hAnsi="Arial" w:cs="Arial"/>
          <w:i/>
          <w:color w:val="000000"/>
          <w:sz w:val="20"/>
          <w:szCs w:val="20"/>
        </w:rPr>
        <w:t xml:space="preserve">“Las entidades estatales pueden contratar bajo la modalidad de contratación directa la prestación de servicios </w:t>
      </w:r>
      <w:r>
        <w:rPr>
          <w:rFonts w:ascii="Arial" w:eastAsia="Arial" w:hAnsi="Arial" w:cs="Arial"/>
          <w:i/>
          <w:sz w:val="20"/>
          <w:szCs w:val="20"/>
        </w:rPr>
        <w:t>profesionales</w:t>
      </w:r>
      <w:r>
        <w:rPr>
          <w:rFonts w:ascii="Arial" w:eastAsia="Arial" w:hAnsi="Arial" w:cs="Arial"/>
          <w:i/>
          <w:color w:val="000000"/>
          <w:sz w:val="20"/>
          <w:szCs w:val="20"/>
        </w:rPr>
        <w:t xml:space="preserve">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rsidR="001B4B7D" w:rsidRDefault="001B4B7D">
      <w:pPr>
        <w:widowControl w:val="0"/>
        <w:pBdr>
          <w:top w:val="nil"/>
          <w:left w:val="nil"/>
          <w:bottom w:val="nil"/>
          <w:right w:val="nil"/>
          <w:between w:val="nil"/>
        </w:pBdr>
        <w:spacing w:after="0" w:line="240" w:lineRule="auto"/>
        <w:ind w:left="0" w:hanging="2"/>
        <w:rPr>
          <w:rFonts w:ascii="Arial" w:eastAsia="Arial" w:hAnsi="Arial" w:cs="Arial"/>
          <w:color w:val="000000"/>
          <w:sz w:val="20"/>
          <w:szCs w:val="20"/>
        </w:rPr>
      </w:pPr>
    </w:p>
    <w:p w:rsidR="001B4B7D" w:rsidRDefault="00672883">
      <w:pPr>
        <w:ind w:left="0" w:hanging="2"/>
        <w:jc w:val="both"/>
        <w:rPr>
          <w:rFonts w:ascii="Arial" w:eastAsia="Arial" w:hAnsi="Arial" w:cs="Arial"/>
          <w:color w:val="000000"/>
          <w:sz w:val="20"/>
          <w:szCs w:val="20"/>
        </w:rPr>
      </w:pPr>
      <w:r>
        <w:rPr>
          <w:rFonts w:ascii="Arial" w:eastAsia="Arial" w:hAnsi="Arial" w:cs="Arial"/>
          <w:i/>
          <w:color w:val="000000"/>
          <w:sz w:val="20"/>
          <w:szCs w:val="20"/>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rsidR="001B4B7D" w:rsidRDefault="00672883">
      <w:pPr>
        <w:widowControl w:val="0"/>
        <w:pBdr>
          <w:top w:val="nil"/>
          <w:left w:val="nil"/>
          <w:bottom w:val="nil"/>
          <w:right w:val="nil"/>
          <w:between w:val="nil"/>
        </w:pBdr>
        <w:spacing w:before="1"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Por los fundamentos jurídicos anteriormente señalados y considerando además la insuficiencia de personal de planta para el desarrollo el objeto del contrato y los conocimientos, estudios realizados y experiencia del personal a contratar, este proceso deberá enmarcarse dentro del proceso de contratación directa de acuerdo a lo establecido en el literal h) del numeral 4 del artículo 2 de la Ley 1150 de 2007, desarrollado por el Decreto 1082 de 2015.</w:t>
      </w:r>
    </w:p>
    <w:p w:rsidR="001B4B7D" w:rsidRDefault="001B4B7D">
      <w:pPr>
        <w:widowControl w:val="0"/>
        <w:pBdr>
          <w:top w:val="nil"/>
          <w:left w:val="nil"/>
          <w:bottom w:val="nil"/>
          <w:right w:val="nil"/>
          <w:between w:val="nil"/>
        </w:pBdr>
        <w:spacing w:before="1" w:after="0" w:line="240" w:lineRule="auto"/>
        <w:ind w:left="0" w:hanging="2"/>
        <w:jc w:val="both"/>
        <w:rPr>
          <w:rFonts w:ascii="Arial" w:eastAsia="Arial" w:hAnsi="Arial" w:cs="Arial"/>
          <w:color w:val="000000"/>
          <w:sz w:val="20"/>
          <w:szCs w:val="20"/>
        </w:rPr>
      </w:pPr>
    </w:p>
    <w:p w:rsidR="001B4B7D" w:rsidRDefault="00672883">
      <w:pPr>
        <w:widowControl w:val="0"/>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Se entiende que no existe personal de planta cuando en el respectivo organismo o entidad,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competencia delegada al Director de Talento Humano.</w:t>
      </w:r>
    </w:p>
    <w:p w:rsidR="001B4B7D" w:rsidRDefault="001B4B7D">
      <w:pPr>
        <w:widowControl w:val="0"/>
        <w:pBdr>
          <w:top w:val="nil"/>
          <w:left w:val="nil"/>
          <w:bottom w:val="nil"/>
          <w:right w:val="nil"/>
          <w:between w:val="nil"/>
        </w:pBdr>
        <w:spacing w:before="1" w:after="0" w:line="240" w:lineRule="auto"/>
        <w:ind w:left="0" w:hanging="2"/>
        <w:jc w:val="both"/>
        <w:rPr>
          <w:rFonts w:ascii="Arial" w:eastAsia="Arial" w:hAnsi="Arial" w:cs="Arial"/>
          <w:color w:val="000000"/>
          <w:sz w:val="20"/>
          <w:szCs w:val="20"/>
        </w:rPr>
      </w:pPr>
    </w:p>
    <w:p w:rsidR="001B4B7D" w:rsidRDefault="00672883">
      <w:pPr>
        <w:numPr>
          <w:ilvl w:val="0"/>
          <w:numId w:val="1"/>
        </w:num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150" w:line="240" w:lineRule="auto"/>
        <w:ind w:left="0" w:right="49" w:hanging="2"/>
        <w:jc w:val="both"/>
        <w:rPr>
          <w:rFonts w:ascii="Arial" w:eastAsia="Arial" w:hAnsi="Arial" w:cs="Arial"/>
          <w:color w:val="000000"/>
          <w:sz w:val="20"/>
          <w:szCs w:val="20"/>
        </w:rPr>
      </w:pPr>
      <w:r>
        <w:rPr>
          <w:rFonts w:ascii="Arial" w:eastAsia="Arial" w:hAnsi="Arial" w:cs="Arial"/>
          <w:b/>
          <w:color w:val="000000"/>
          <w:sz w:val="20"/>
          <w:szCs w:val="20"/>
        </w:rPr>
        <w:t>ANÁLISIS QUE SOPORTA EL VALOR ESTIMADO DEL CONTRATO</w:t>
      </w:r>
    </w:p>
    <w:p w:rsidR="001B4B7D" w:rsidRDefault="00672883">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Para la contratación de prestación de </w:t>
      </w:r>
      <w:r w:rsidRPr="00657B35">
        <w:rPr>
          <w:rFonts w:ascii="Arial" w:eastAsia="Arial" w:hAnsi="Arial" w:cs="Arial"/>
          <w:color w:val="000000"/>
          <w:sz w:val="20"/>
          <w:szCs w:val="20"/>
        </w:rPr>
        <w:t>servicios profesionales o apoyo a la gesti</w:t>
      </w:r>
      <w:r w:rsidRPr="00657B35">
        <w:rPr>
          <w:rFonts w:ascii="Arial" w:eastAsia="Arial" w:hAnsi="Arial" w:cs="Arial"/>
          <w:sz w:val="20"/>
          <w:szCs w:val="20"/>
        </w:rPr>
        <w:t>ón</w:t>
      </w:r>
      <w:r w:rsidRPr="00657B35">
        <w:rPr>
          <w:rFonts w:ascii="Arial" w:eastAsia="Arial" w:hAnsi="Arial" w:cs="Arial"/>
          <w:color w:val="000000"/>
          <w:sz w:val="20"/>
          <w:szCs w:val="20"/>
        </w:rPr>
        <w:t>, la</w:t>
      </w:r>
      <w:r>
        <w:rPr>
          <w:rFonts w:ascii="Arial" w:eastAsia="Arial" w:hAnsi="Arial" w:cs="Arial"/>
          <w:color w:val="000000"/>
          <w:sz w:val="20"/>
          <w:szCs w:val="20"/>
        </w:rPr>
        <w:t xml:space="preserve"> Entidad contratará con la persona que esté en capacidad de ejecutar el objeto y que cuente con la idoneidad o la experiencia necesaria, condiciones que para la presente contratación ya han sido verificadas por la administración municipal a través del ordenador del gasto. </w:t>
      </w:r>
    </w:p>
    <w:p w:rsidR="00077B3C" w:rsidRDefault="00672883">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El valor del presente contrato cumple con los parámetros establecidos en el decreto No.</w:t>
      </w:r>
      <w:r>
        <w:rPr>
          <w:rFonts w:ascii="Arial" w:eastAsia="Arial" w:hAnsi="Arial" w:cs="Arial"/>
          <w:sz w:val="20"/>
          <w:szCs w:val="20"/>
        </w:rPr>
        <w:t xml:space="preserve"> 1000- 0026 del 08 de enero de 2025</w:t>
      </w:r>
      <w:r>
        <w:rPr>
          <w:rFonts w:ascii="Arial" w:eastAsia="Arial" w:hAnsi="Arial" w:cs="Arial"/>
          <w:color w:val="000000"/>
          <w:sz w:val="20"/>
          <w:szCs w:val="20"/>
        </w:rPr>
        <w:t xml:space="preserve"> por el cual se fija la escala de honorarios para contratación de personas naturales que se contraten mediante la modalidad de contratación directa.</w:t>
      </w:r>
    </w:p>
    <w:p w:rsidR="00077B3C" w:rsidRDefault="00077B3C" w:rsidP="00077B3C">
      <w:pPr>
        <w:pBdr>
          <w:top w:val="nil"/>
          <w:left w:val="nil"/>
          <w:bottom w:val="nil"/>
          <w:right w:val="nil"/>
          <w:between w:val="nil"/>
        </w:pBdr>
        <w:shd w:val="clear" w:color="auto" w:fill="FFFFFF"/>
        <w:spacing w:after="150" w:line="240" w:lineRule="auto"/>
        <w:ind w:leftChars="0" w:left="0" w:firstLineChars="0" w:firstLine="0"/>
        <w:jc w:val="both"/>
        <w:rPr>
          <w:rFonts w:ascii="Arial" w:eastAsia="Arial" w:hAnsi="Arial" w:cs="Arial"/>
          <w:color w:val="000000"/>
          <w:sz w:val="20"/>
          <w:szCs w:val="20"/>
        </w:rPr>
      </w:pPr>
    </w:p>
    <w:p w:rsidR="00077B3C" w:rsidRDefault="00077B3C" w:rsidP="00077B3C">
      <w:pPr>
        <w:pBdr>
          <w:top w:val="nil"/>
          <w:left w:val="nil"/>
          <w:bottom w:val="nil"/>
          <w:right w:val="nil"/>
          <w:between w:val="nil"/>
        </w:pBdr>
        <w:shd w:val="clear" w:color="auto" w:fill="FFFFFF"/>
        <w:spacing w:after="150" w:line="240" w:lineRule="auto"/>
        <w:ind w:leftChars="0" w:left="0" w:firstLineChars="0" w:firstLine="0"/>
        <w:jc w:val="both"/>
        <w:rPr>
          <w:rFonts w:ascii="Arial" w:eastAsia="Arial" w:hAnsi="Arial" w:cs="Arial"/>
          <w:color w:val="000000"/>
          <w:sz w:val="20"/>
          <w:szCs w:val="20"/>
        </w:rPr>
      </w:pPr>
    </w:p>
    <w:p w:rsidR="001B4B7D" w:rsidRDefault="00672883" w:rsidP="00077B3C">
      <w:pPr>
        <w:pBdr>
          <w:top w:val="nil"/>
          <w:left w:val="nil"/>
          <w:bottom w:val="nil"/>
          <w:right w:val="nil"/>
          <w:between w:val="nil"/>
        </w:pBdr>
        <w:shd w:val="clear" w:color="auto" w:fill="FFFFFF"/>
        <w:spacing w:after="150" w:line="240" w:lineRule="auto"/>
        <w:ind w:leftChars="0" w:left="0" w:firstLineChars="0" w:firstLine="0"/>
        <w:jc w:val="both"/>
        <w:rPr>
          <w:rFonts w:ascii="Arial" w:eastAsia="Arial" w:hAnsi="Arial" w:cs="Arial"/>
          <w:color w:val="000000"/>
          <w:sz w:val="20"/>
          <w:szCs w:val="20"/>
        </w:rPr>
      </w:pPr>
      <w:r>
        <w:rPr>
          <w:rFonts w:ascii="Arial" w:eastAsia="Arial" w:hAnsi="Arial" w:cs="Arial"/>
          <w:color w:val="000000"/>
          <w:sz w:val="20"/>
          <w:szCs w:val="20"/>
        </w:rPr>
        <w:t xml:space="preserve"> </w:t>
      </w:r>
    </w:p>
    <w:p w:rsidR="00077B3C" w:rsidRDefault="00077B3C" w:rsidP="00077B3C">
      <w:pPr>
        <w:pBdr>
          <w:top w:val="nil"/>
          <w:left w:val="nil"/>
          <w:bottom w:val="nil"/>
          <w:right w:val="nil"/>
          <w:between w:val="nil"/>
        </w:pBdr>
        <w:shd w:val="clear" w:color="auto" w:fill="FFFFFF"/>
        <w:spacing w:after="150" w:line="240" w:lineRule="auto"/>
        <w:ind w:leftChars="0" w:left="0" w:firstLineChars="0" w:firstLine="0"/>
        <w:jc w:val="both"/>
        <w:rPr>
          <w:rFonts w:ascii="Arial" w:eastAsia="Arial" w:hAnsi="Arial" w:cs="Arial"/>
          <w:color w:val="000000"/>
          <w:sz w:val="20"/>
          <w:szCs w:val="20"/>
        </w:rPr>
      </w:pPr>
    </w:p>
    <w:tbl>
      <w:tblPr>
        <w:tblStyle w:val="a8"/>
        <w:tblW w:w="8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4"/>
        <w:gridCol w:w="2261"/>
        <w:gridCol w:w="2249"/>
        <w:gridCol w:w="2252"/>
      </w:tblGrid>
      <w:tr w:rsidR="001B4B7D">
        <w:tc>
          <w:tcPr>
            <w:tcW w:w="2184" w:type="dxa"/>
            <w:shd w:val="clear" w:color="auto" w:fill="948A54"/>
            <w:vAlign w:val="center"/>
          </w:tcPr>
          <w:p w:rsidR="001B4B7D" w:rsidRDefault="00672883">
            <w:pPr>
              <w:tabs>
                <w:tab w:val="left" w:pos="-720"/>
                <w:tab w:val="left" w:pos="0"/>
              </w:tabs>
              <w:spacing w:after="0"/>
              <w:ind w:left="0" w:hanging="2"/>
              <w:jc w:val="center"/>
              <w:rPr>
                <w:rFonts w:ascii="Arial" w:eastAsia="Arial" w:hAnsi="Arial" w:cs="Arial"/>
                <w:color w:val="000000"/>
                <w:sz w:val="20"/>
                <w:szCs w:val="20"/>
              </w:rPr>
            </w:pPr>
            <w:r>
              <w:rPr>
                <w:rFonts w:ascii="Arial" w:eastAsia="Arial" w:hAnsi="Arial" w:cs="Arial"/>
                <w:color w:val="000000"/>
                <w:sz w:val="20"/>
                <w:szCs w:val="20"/>
              </w:rPr>
              <w:t>CATEGORIA</w:t>
            </w:r>
          </w:p>
        </w:tc>
        <w:tc>
          <w:tcPr>
            <w:tcW w:w="2261" w:type="dxa"/>
            <w:shd w:val="clear" w:color="auto" w:fill="948A54"/>
            <w:vAlign w:val="center"/>
          </w:tcPr>
          <w:p w:rsidR="001B4B7D" w:rsidRDefault="00672883">
            <w:pPr>
              <w:tabs>
                <w:tab w:val="left" w:pos="-720"/>
                <w:tab w:val="left" w:pos="0"/>
              </w:tabs>
              <w:spacing w:after="0"/>
              <w:ind w:left="0" w:hanging="2"/>
              <w:jc w:val="center"/>
              <w:rPr>
                <w:rFonts w:ascii="Arial" w:eastAsia="Arial" w:hAnsi="Arial" w:cs="Arial"/>
                <w:color w:val="000000"/>
                <w:sz w:val="20"/>
                <w:szCs w:val="20"/>
              </w:rPr>
            </w:pPr>
            <w:r>
              <w:rPr>
                <w:rFonts w:ascii="Arial" w:eastAsia="Arial" w:hAnsi="Arial" w:cs="Arial"/>
                <w:color w:val="000000"/>
                <w:sz w:val="20"/>
                <w:szCs w:val="20"/>
              </w:rPr>
              <w:t>FORMACIÓN ACADÉMICA</w:t>
            </w:r>
          </w:p>
        </w:tc>
        <w:tc>
          <w:tcPr>
            <w:tcW w:w="2249" w:type="dxa"/>
            <w:shd w:val="clear" w:color="auto" w:fill="948A54"/>
            <w:vAlign w:val="center"/>
          </w:tcPr>
          <w:p w:rsidR="001B4B7D" w:rsidRDefault="00672883">
            <w:pPr>
              <w:tabs>
                <w:tab w:val="left" w:pos="-720"/>
                <w:tab w:val="left" w:pos="0"/>
              </w:tabs>
              <w:spacing w:after="0"/>
              <w:ind w:left="0" w:hanging="2"/>
              <w:jc w:val="center"/>
              <w:rPr>
                <w:rFonts w:ascii="Arial" w:eastAsia="Arial" w:hAnsi="Arial" w:cs="Arial"/>
                <w:color w:val="000000"/>
                <w:sz w:val="20"/>
                <w:szCs w:val="20"/>
              </w:rPr>
            </w:pPr>
            <w:r>
              <w:rPr>
                <w:rFonts w:ascii="Arial" w:eastAsia="Arial" w:hAnsi="Arial" w:cs="Arial"/>
                <w:color w:val="000000"/>
                <w:sz w:val="20"/>
                <w:szCs w:val="20"/>
              </w:rPr>
              <w:t>EXPERIENCIA</w:t>
            </w:r>
          </w:p>
        </w:tc>
        <w:tc>
          <w:tcPr>
            <w:tcW w:w="2252" w:type="dxa"/>
            <w:shd w:val="clear" w:color="auto" w:fill="948A54"/>
            <w:vAlign w:val="center"/>
          </w:tcPr>
          <w:p w:rsidR="001B4B7D" w:rsidRDefault="00672883">
            <w:pPr>
              <w:tabs>
                <w:tab w:val="left" w:pos="-720"/>
                <w:tab w:val="left" w:pos="0"/>
              </w:tabs>
              <w:spacing w:after="0"/>
              <w:ind w:left="0" w:hanging="2"/>
              <w:jc w:val="center"/>
              <w:rPr>
                <w:rFonts w:ascii="Arial" w:eastAsia="Arial" w:hAnsi="Arial" w:cs="Arial"/>
                <w:color w:val="000000"/>
                <w:sz w:val="20"/>
                <w:szCs w:val="20"/>
              </w:rPr>
            </w:pPr>
            <w:r>
              <w:rPr>
                <w:rFonts w:ascii="Arial" w:eastAsia="Arial" w:hAnsi="Arial" w:cs="Arial"/>
                <w:color w:val="000000"/>
                <w:sz w:val="20"/>
                <w:szCs w:val="20"/>
              </w:rPr>
              <w:t>HONORARIOS MENSUALES</w:t>
            </w:r>
          </w:p>
          <w:p w:rsidR="001B4B7D" w:rsidRDefault="001B4B7D">
            <w:pPr>
              <w:tabs>
                <w:tab w:val="left" w:pos="-720"/>
                <w:tab w:val="left" w:pos="0"/>
              </w:tabs>
              <w:spacing w:after="0"/>
              <w:ind w:left="0" w:hanging="2"/>
              <w:jc w:val="center"/>
              <w:rPr>
                <w:rFonts w:ascii="Arial" w:eastAsia="Arial" w:hAnsi="Arial" w:cs="Arial"/>
                <w:color w:val="000000"/>
                <w:sz w:val="20"/>
                <w:szCs w:val="20"/>
              </w:rPr>
            </w:pPr>
          </w:p>
        </w:tc>
      </w:tr>
      <w:tr w:rsidR="001B4B7D">
        <w:tc>
          <w:tcPr>
            <w:tcW w:w="2184" w:type="dxa"/>
          </w:tcPr>
          <w:p w:rsidR="001B4B7D" w:rsidRDefault="001B4B7D">
            <w:pPr>
              <w:tabs>
                <w:tab w:val="left" w:pos="-720"/>
                <w:tab w:val="left" w:pos="0"/>
              </w:tabs>
              <w:spacing w:after="0" w:line="240" w:lineRule="auto"/>
              <w:ind w:left="0" w:hanging="2"/>
              <w:jc w:val="center"/>
              <w:rPr>
                <w:rFonts w:ascii="Arial" w:eastAsia="Arial" w:hAnsi="Arial" w:cs="Arial"/>
                <w:color w:val="000000"/>
                <w:sz w:val="20"/>
                <w:szCs w:val="20"/>
              </w:rPr>
            </w:pPr>
          </w:p>
          <w:p w:rsidR="001B4B7D" w:rsidRDefault="00672883">
            <w:pPr>
              <w:tabs>
                <w:tab w:val="left" w:pos="-720"/>
                <w:tab w:val="left" w:pos="0"/>
              </w:tabs>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XXX</w:t>
            </w:r>
          </w:p>
        </w:tc>
        <w:tc>
          <w:tcPr>
            <w:tcW w:w="2261" w:type="dxa"/>
          </w:tcPr>
          <w:p w:rsidR="001B4B7D" w:rsidRDefault="00672883">
            <w:pP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XXX  </w:t>
            </w:r>
          </w:p>
        </w:tc>
        <w:tc>
          <w:tcPr>
            <w:tcW w:w="2249" w:type="dxa"/>
          </w:tcPr>
          <w:p w:rsidR="001B4B7D" w:rsidRDefault="00672883">
            <w:pPr>
              <w:tabs>
                <w:tab w:val="left" w:pos="-720"/>
                <w:tab w:val="left" w:pos="0"/>
              </w:tabs>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XXX </w:t>
            </w:r>
          </w:p>
        </w:tc>
        <w:tc>
          <w:tcPr>
            <w:tcW w:w="2252" w:type="dxa"/>
          </w:tcPr>
          <w:p w:rsidR="001B4B7D" w:rsidRDefault="001B4B7D">
            <w:pPr>
              <w:tabs>
                <w:tab w:val="left" w:pos="-720"/>
                <w:tab w:val="left" w:pos="0"/>
              </w:tabs>
              <w:spacing w:after="0" w:line="240" w:lineRule="auto"/>
              <w:ind w:left="0" w:hanging="2"/>
              <w:jc w:val="both"/>
              <w:rPr>
                <w:rFonts w:ascii="Arial" w:eastAsia="Arial" w:hAnsi="Arial" w:cs="Arial"/>
                <w:color w:val="000000"/>
                <w:sz w:val="20"/>
                <w:szCs w:val="20"/>
              </w:rPr>
            </w:pPr>
          </w:p>
          <w:p w:rsidR="001B4B7D" w:rsidRDefault="00672883">
            <w:pPr>
              <w:tabs>
                <w:tab w:val="left" w:pos="-720"/>
                <w:tab w:val="left" w:pos="0"/>
              </w:tabs>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XXXXX</w:t>
            </w:r>
          </w:p>
        </w:tc>
      </w:tr>
    </w:tbl>
    <w:p w:rsidR="001B4B7D" w:rsidRDefault="001B4B7D">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p>
    <w:p w:rsidR="001B4B7D" w:rsidRDefault="00672883">
      <w:pPr>
        <w:pBdr>
          <w:top w:val="nil"/>
          <w:left w:val="nil"/>
          <w:bottom w:val="nil"/>
          <w:right w:val="nil"/>
          <w:between w:val="nil"/>
        </w:pBdr>
        <w:shd w:val="clear" w:color="auto" w:fill="FFFFFF"/>
        <w:spacing w:after="150" w:line="240" w:lineRule="auto"/>
        <w:ind w:left="0" w:hanging="2"/>
        <w:jc w:val="both"/>
        <w:rPr>
          <w:rFonts w:ascii="Arial" w:eastAsia="Arial" w:hAnsi="Arial" w:cs="Arial"/>
          <w:sz w:val="20"/>
          <w:szCs w:val="20"/>
        </w:rPr>
      </w:pPr>
      <w:r>
        <w:rPr>
          <w:rFonts w:ascii="Arial" w:eastAsia="Arial" w:hAnsi="Arial" w:cs="Arial"/>
          <w:color w:val="000000"/>
          <w:sz w:val="20"/>
          <w:szCs w:val="20"/>
        </w:rPr>
        <w:t xml:space="preserve">Nota: En caso de personas jurídicas, se debe relacionar el decreto </w:t>
      </w:r>
      <w:r>
        <w:rPr>
          <w:rFonts w:ascii="Arial" w:eastAsia="Arial" w:hAnsi="Arial" w:cs="Arial"/>
          <w:sz w:val="20"/>
          <w:szCs w:val="20"/>
        </w:rPr>
        <w:t>como</w:t>
      </w:r>
      <w:r>
        <w:rPr>
          <w:rFonts w:ascii="Arial" w:eastAsia="Arial" w:hAnsi="Arial" w:cs="Arial"/>
          <w:color w:val="000000"/>
          <w:sz w:val="20"/>
          <w:szCs w:val="20"/>
        </w:rPr>
        <w:t xml:space="preserve"> referencia o en su defecto acreditar con claridad los motivos por los cuales se fijan unos honorarios diferentes.</w:t>
      </w:r>
    </w:p>
    <w:p w:rsidR="001B4B7D" w:rsidRDefault="00672883">
      <w:pPr>
        <w:numPr>
          <w:ilvl w:val="0"/>
          <w:numId w:val="1"/>
        </w:num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JUSTIFICACIÓN DE LOS FACTORES DE SELECCIÓN QUE PERMITIRÁN IDENTIFICAR LA OFERTA MÁS FAVORABLE.</w:t>
      </w:r>
    </w:p>
    <w:p w:rsidR="001B4B7D" w:rsidRDefault="00672883">
      <w:pPr>
        <w:widowControl w:val="0"/>
        <w:pBdr>
          <w:top w:val="nil"/>
          <w:left w:val="nil"/>
          <w:bottom w:val="nil"/>
          <w:right w:val="nil"/>
          <w:between w:val="nil"/>
        </w:pBdr>
        <w:tabs>
          <w:tab w:val="left" w:pos="8185"/>
        </w:tabs>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Por tratarse de un contrato de prestación de servicios </w:t>
      </w:r>
      <w:r w:rsidRPr="00657B35">
        <w:rPr>
          <w:rFonts w:ascii="Arial" w:eastAsia="Arial" w:hAnsi="Arial" w:cs="Arial"/>
          <w:color w:val="000000"/>
          <w:sz w:val="20"/>
          <w:szCs w:val="20"/>
        </w:rPr>
        <w:t>(Profesionales o de apoyo a la gestión),</w:t>
      </w:r>
      <w:r>
        <w:rPr>
          <w:rFonts w:ascii="Arial" w:eastAsia="Arial" w:hAnsi="Arial" w:cs="Arial"/>
          <w:color w:val="000000"/>
          <w:sz w:val="20"/>
          <w:szCs w:val="20"/>
        </w:rPr>
        <w:t xml:space="preserve"> de conformidad con el artículo 2.2.1.2.1.4.9., del Decreto 1082 de 2015, se podrá contratar directamente para lo cual el candidato demostrará que está en capacidad de ejecutar el objeto del contrato y que posee la idoneidad y </w:t>
      </w:r>
      <w:r>
        <w:rPr>
          <w:rFonts w:ascii="Arial" w:eastAsia="Arial" w:hAnsi="Arial" w:cs="Arial"/>
          <w:b/>
          <w:color w:val="000000"/>
          <w:sz w:val="20"/>
          <w:szCs w:val="20"/>
          <w:u w:val="single"/>
        </w:rPr>
        <w:t>experiencia relacionada con el objeto</w:t>
      </w:r>
      <w:r>
        <w:rPr>
          <w:rFonts w:ascii="Arial" w:eastAsia="Arial" w:hAnsi="Arial" w:cs="Arial"/>
          <w:b/>
          <w:color w:val="000000"/>
          <w:sz w:val="20"/>
          <w:szCs w:val="20"/>
        </w:rPr>
        <w:t xml:space="preserve"> </w:t>
      </w:r>
      <w:r>
        <w:rPr>
          <w:rFonts w:ascii="Arial" w:eastAsia="Arial" w:hAnsi="Arial" w:cs="Arial"/>
          <w:b/>
          <w:color w:val="000000"/>
          <w:sz w:val="20"/>
          <w:szCs w:val="20"/>
          <w:u w:val="single"/>
        </w:rPr>
        <w:t>contractual</w:t>
      </w:r>
      <w:r>
        <w:rPr>
          <w:rFonts w:ascii="Arial" w:eastAsia="Arial" w:hAnsi="Arial" w:cs="Arial"/>
          <w:color w:val="000000"/>
          <w:sz w:val="20"/>
          <w:szCs w:val="20"/>
        </w:rPr>
        <w:t xml:space="preserve">, mediante la acreditación de las condiciones de formación académica y experiencia señaladas en el acto administrativo expedido por la Administración Municipal </w:t>
      </w:r>
    </w:p>
    <w:p w:rsidR="001B4B7D" w:rsidRDefault="001B4B7D">
      <w:pPr>
        <w:widowControl w:val="0"/>
        <w:pBdr>
          <w:top w:val="nil"/>
          <w:left w:val="nil"/>
          <w:bottom w:val="nil"/>
          <w:right w:val="nil"/>
          <w:between w:val="nil"/>
        </w:pBdr>
        <w:tabs>
          <w:tab w:val="left" w:pos="8185"/>
        </w:tabs>
        <w:spacing w:after="0" w:line="240" w:lineRule="auto"/>
        <w:ind w:left="0" w:hanging="2"/>
        <w:jc w:val="both"/>
        <w:rPr>
          <w:rFonts w:ascii="Arial" w:eastAsia="Arial" w:hAnsi="Arial" w:cs="Arial"/>
          <w:color w:val="000000"/>
          <w:sz w:val="20"/>
          <w:szCs w:val="20"/>
        </w:rPr>
      </w:pPr>
    </w:p>
    <w:p w:rsidR="001B4B7D" w:rsidRDefault="00672883">
      <w:pPr>
        <w:widowControl w:val="0"/>
        <w:pBdr>
          <w:top w:val="nil"/>
          <w:left w:val="nil"/>
          <w:bottom w:val="nil"/>
          <w:right w:val="nil"/>
          <w:between w:val="nil"/>
        </w:pBdr>
        <w:tabs>
          <w:tab w:val="left" w:pos="8185"/>
        </w:tabs>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Para tales efectos, se realizará la evaluación de la hoja de vida con los soportes documentales que presente el candidato a considerar y para ello la Oficina de Talento Humano deberá expedir el respectivo certificado. Con fundamento en dicho documento, el ordenador del gasto dejará la constancia escrita de que la persona cumple con los criterios de idoneidad para suscribir el contrato. </w:t>
      </w:r>
    </w:p>
    <w:p w:rsidR="001B4B7D" w:rsidRDefault="001B4B7D">
      <w:pPr>
        <w:widowControl w:val="0"/>
        <w:pBdr>
          <w:top w:val="nil"/>
          <w:left w:val="nil"/>
          <w:bottom w:val="nil"/>
          <w:right w:val="nil"/>
          <w:between w:val="nil"/>
        </w:pBdr>
        <w:tabs>
          <w:tab w:val="left" w:pos="8185"/>
        </w:tabs>
        <w:spacing w:after="0" w:line="240" w:lineRule="auto"/>
        <w:ind w:left="0" w:hanging="2"/>
        <w:jc w:val="both"/>
        <w:rPr>
          <w:rFonts w:ascii="Arial" w:eastAsia="Arial" w:hAnsi="Arial" w:cs="Arial"/>
          <w:color w:val="000000"/>
          <w:sz w:val="20"/>
          <w:szCs w:val="20"/>
        </w:rPr>
      </w:pPr>
    </w:p>
    <w:p w:rsidR="001B4B7D" w:rsidRDefault="00672883">
      <w:pPr>
        <w:widowControl w:val="0"/>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Para efectos de lo anterior y teniendo en cuenta el objeto del contrato, se ha definido que el PERFIL REQUERIDO para la presente contratación es el siguiente:</w:t>
      </w:r>
    </w:p>
    <w:p w:rsidR="001B4B7D" w:rsidRDefault="001B4B7D">
      <w:pPr>
        <w:widowControl w:val="0"/>
        <w:pBdr>
          <w:top w:val="nil"/>
          <w:left w:val="nil"/>
          <w:bottom w:val="nil"/>
          <w:right w:val="nil"/>
          <w:between w:val="nil"/>
        </w:pBdr>
        <w:spacing w:before="10" w:after="0" w:line="240" w:lineRule="auto"/>
        <w:ind w:left="0" w:hanging="2"/>
        <w:rPr>
          <w:rFonts w:ascii="Arial" w:eastAsia="Arial" w:hAnsi="Arial" w:cs="Arial"/>
          <w:color w:val="000000"/>
          <w:sz w:val="20"/>
          <w:szCs w:val="20"/>
        </w:rPr>
      </w:pPr>
    </w:p>
    <w:p w:rsidR="001B4B7D" w:rsidRDefault="00672883">
      <w:pPr>
        <w:widowControl w:val="0"/>
        <w:numPr>
          <w:ilvl w:val="1"/>
          <w:numId w:val="6"/>
        </w:numPr>
        <w:pBdr>
          <w:top w:val="nil"/>
          <w:left w:val="nil"/>
          <w:bottom w:val="nil"/>
          <w:right w:val="nil"/>
          <w:between w:val="nil"/>
        </w:pBdr>
        <w:tabs>
          <w:tab w:val="left" w:pos="386"/>
        </w:tabs>
        <w:spacing w:before="1" w:after="0" w:line="237" w:lineRule="auto"/>
        <w:ind w:left="0" w:hanging="2"/>
        <w:rPr>
          <w:rFonts w:ascii="Arial" w:eastAsia="Arial" w:hAnsi="Arial" w:cs="Arial"/>
          <w:color w:val="000000"/>
          <w:sz w:val="20"/>
          <w:szCs w:val="20"/>
        </w:rPr>
      </w:pPr>
      <w:r>
        <w:rPr>
          <w:rFonts w:ascii="Arial" w:eastAsia="Arial" w:hAnsi="Arial" w:cs="Arial"/>
          <w:color w:val="000000"/>
          <w:sz w:val="20"/>
          <w:szCs w:val="20"/>
        </w:rPr>
        <w:t>El proponente no deberá estar incurso en las causales de inhabilidad o incompatibilidad para la celebración del contrato.</w:t>
      </w:r>
    </w:p>
    <w:p w:rsidR="001B4B7D" w:rsidRDefault="00672883">
      <w:pPr>
        <w:widowControl w:val="0"/>
        <w:numPr>
          <w:ilvl w:val="1"/>
          <w:numId w:val="6"/>
        </w:numPr>
        <w:pBdr>
          <w:top w:val="nil"/>
          <w:left w:val="nil"/>
          <w:bottom w:val="nil"/>
          <w:right w:val="nil"/>
          <w:between w:val="nil"/>
        </w:pBdr>
        <w:tabs>
          <w:tab w:val="left" w:pos="386"/>
        </w:tabs>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El proponente deberá ser una persona natural (o jurídica según sea el caso) que deberá acreditar los requisitos de estudios y experiencia o equivalencias conforme a lo establecido en el Decreto N° </w:t>
      </w:r>
      <w:r>
        <w:rPr>
          <w:rFonts w:ascii="Arial" w:eastAsia="Arial" w:hAnsi="Arial" w:cs="Arial"/>
          <w:sz w:val="20"/>
          <w:szCs w:val="20"/>
        </w:rPr>
        <w:t>1000- 0026 del 08 de enero de 2025</w:t>
      </w:r>
      <w:r>
        <w:rPr>
          <w:rFonts w:ascii="Arial" w:eastAsia="Arial" w:hAnsi="Arial" w:cs="Arial"/>
          <w:color w:val="000000"/>
          <w:sz w:val="20"/>
          <w:szCs w:val="20"/>
        </w:rPr>
        <w:t xml:space="preserve">, teniendo en cuenta el perfil y la experiencia requerida para las categorías en ella establecidas, reuniendo con esto las </w:t>
      </w:r>
      <w:r>
        <w:rPr>
          <w:rFonts w:ascii="Arial" w:eastAsia="Arial" w:hAnsi="Arial" w:cs="Arial"/>
          <w:sz w:val="20"/>
          <w:szCs w:val="20"/>
        </w:rPr>
        <w:t>condiciones</w:t>
      </w:r>
      <w:r>
        <w:rPr>
          <w:rFonts w:ascii="Arial" w:eastAsia="Arial" w:hAnsi="Arial" w:cs="Arial"/>
          <w:color w:val="000000"/>
          <w:sz w:val="20"/>
          <w:szCs w:val="20"/>
        </w:rPr>
        <w:t xml:space="preserve"> exigidas por la Ley como Análisis del Sector del Sector.</w:t>
      </w:r>
    </w:p>
    <w:p w:rsidR="001B4B7D" w:rsidRDefault="001B4B7D">
      <w:pPr>
        <w:widowControl w:val="0"/>
        <w:pBdr>
          <w:top w:val="nil"/>
          <w:left w:val="nil"/>
          <w:bottom w:val="nil"/>
          <w:right w:val="nil"/>
          <w:between w:val="nil"/>
        </w:pBdr>
        <w:tabs>
          <w:tab w:val="left" w:pos="386"/>
        </w:tabs>
        <w:spacing w:after="0" w:line="240" w:lineRule="auto"/>
        <w:ind w:left="0" w:hanging="2"/>
        <w:jc w:val="both"/>
        <w:rPr>
          <w:rFonts w:ascii="Arial" w:eastAsia="Arial" w:hAnsi="Arial" w:cs="Arial"/>
          <w:color w:val="000000"/>
          <w:sz w:val="20"/>
          <w:szCs w:val="20"/>
        </w:rPr>
      </w:pPr>
    </w:p>
    <w:p w:rsidR="001B4B7D" w:rsidRDefault="00672883">
      <w:pPr>
        <w:numPr>
          <w:ilvl w:val="0"/>
          <w:numId w:val="1"/>
        </w:num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 xml:space="preserve">SOPORTE QUE PERMITE LA TIPIFICACIÓN, ESTIMACIÓN Y ASIGNACIÓN DE LOS RIESGOS PREVISIBLES QUE PUEDEN AFECTAR EL EQUILIBRIO ECONÓMICO DEL CONTRATO </w:t>
      </w:r>
    </w:p>
    <w:p w:rsidR="001B4B7D" w:rsidRDefault="001B4B7D">
      <w:pPr>
        <w:pBdr>
          <w:top w:val="nil"/>
          <w:left w:val="nil"/>
          <w:bottom w:val="nil"/>
          <w:right w:val="nil"/>
          <w:between w:val="nil"/>
        </w:pBdr>
        <w:shd w:val="clear" w:color="auto" w:fill="FFFFFF"/>
        <w:spacing w:after="0" w:line="240" w:lineRule="auto"/>
        <w:ind w:left="0" w:hanging="2"/>
        <w:jc w:val="both"/>
        <w:rPr>
          <w:rFonts w:ascii="Arial" w:eastAsia="Arial" w:hAnsi="Arial" w:cs="Arial"/>
          <w:color w:val="000000"/>
          <w:sz w:val="20"/>
          <w:szCs w:val="20"/>
        </w:rPr>
      </w:pPr>
    </w:p>
    <w:p w:rsidR="001B4B7D" w:rsidRDefault="00672883">
      <w:pP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Con arreglo a lo establecido por el artículo 2º de la Ley 1150 de 2007, decreto 1082 de 2015 y el manual para la identificación y cobertura del riesgo en los procesos de selección expedido por Colombia Compra Eficiente, la Alcaldía Municipal de Ibagué, ha tipificado, estimado y asignado los siguientes riesgos:</w:t>
      </w:r>
    </w:p>
    <w:p w:rsidR="00812B27" w:rsidRDefault="00812B27" w:rsidP="00812B27">
      <w:pPr>
        <w:ind w:leftChars="0" w:left="0" w:firstLineChars="0" w:firstLine="0"/>
        <w:rPr>
          <w:rFonts w:ascii="Arial" w:eastAsia="Arial" w:hAnsi="Arial" w:cs="Arial"/>
          <w:color w:val="000000"/>
          <w:sz w:val="20"/>
          <w:szCs w:val="20"/>
        </w:rPr>
        <w:sectPr w:rsidR="00812B27" w:rsidSect="00077B3C">
          <w:headerReference w:type="even" r:id="rId9"/>
          <w:headerReference w:type="default" r:id="rId10"/>
          <w:footerReference w:type="even" r:id="rId11"/>
          <w:footerReference w:type="default" r:id="rId12"/>
          <w:headerReference w:type="first" r:id="rId13"/>
          <w:footerReference w:type="first" r:id="rId14"/>
          <w:type w:val="nextColumn"/>
          <w:pgSz w:w="12240" w:h="20160"/>
          <w:pgMar w:top="426" w:right="1701" w:bottom="1418" w:left="1701" w:header="567" w:footer="454" w:gutter="0"/>
          <w:pgNumType w:start="1"/>
          <w:cols w:space="720"/>
        </w:sectPr>
      </w:pPr>
    </w:p>
    <w:p w:rsidR="001B4B7D" w:rsidRDefault="001B4B7D" w:rsidP="00812B27">
      <w:pPr>
        <w:spacing w:after="0" w:line="240" w:lineRule="auto"/>
        <w:ind w:leftChars="0" w:left="0" w:firstLineChars="0" w:firstLine="0"/>
        <w:jc w:val="both"/>
        <w:rPr>
          <w:rFonts w:ascii="Arial" w:eastAsia="Arial" w:hAnsi="Arial" w:cs="Arial"/>
          <w:color w:val="000000"/>
          <w:sz w:val="20"/>
          <w:szCs w:val="20"/>
        </w:rPr>
      </w:pPr>
    </w:p>
    <w:p w:rsidR="00812B27" w:rsidRDefault="00812B27">
      <w:pPr>
        <w:spacing w:after="0" w:line="240" w:lineRule="auto"/>
        <w:ind w:left="0" w:hanging="2"/>
        <w:jc w:val="both"/>
        <w:rPr>
          <w:rFonts w:ascii="Arial" w:eastAsia="Arial" w:hAnsi="Arial" w:cs="Arial"/>
          <w:color w:val="000000"/>
          <w:sz w:val="20"/>
          <w:szCs w:val="20"/>
        </w:rPr>
      </w:pPr>
    </w:p>
    <w:tbl>
      <w:tblPr>
        <w:tblStyle w:val="a9"/>
        <w:tblpPr w:leftFromText="141" w:rightFromText="141" w:vertAnchor="text" w:tblpY="246"/>
        <w:tblW w:w="16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
        <w:gridCol w:w="666"/>
        <w:gridCol w:w="538"/>
        <w:gridCol w:w="783"/>
        <w:gridCol w:w="783"/>
        <w:gridCol w:w="1053"/>
        <w:gridCol w:w="830"/>
        <w:gridCol w:w="825"/>
        <w:gridCol w:w="581"/>
        <w:gridCol w:w="721"/>
        <w:gridCol w:w="666"/>
        <w:gridCol w:w="691"/>
        <w:gridCol w:w="863"/>
        <w:gridCol w:w="825"/>
        <w:gridCol w:w="581"/>
        <w:gridCol w:w="721"/>
        <w:gridCol w:w="666"/>
        <w:gridCol w:w="667"/>
        <w:gridCol w:w="710"/>
        <w:gridCol w:w="759"/>
        <w:gridCol w:w="906"/>
        <w:gridCol w:w="692"/>
        <w:gridCol w:w="716"/>
      </w:tblGrid>
      <w:tr w:rsidR="001B4B7D">
        <w:trPr>
          <w:cantSplit/>
          <w:trHeight w:val="20"/>
        </w:trPr>
        <w:tc>
          <w:tcPr>
            <w:tcW w:w="221" w:type="dxa"/>
            <w:vMerge w:val="restart"/>
            <w:tcBorders>
              <w:top w:val="single" w:sz="4" w:space="0" w:color="000000"/>
              <w:left w:val="single" w:sz="4" w:space="0" w:color="000000"/>
              <w:bottom w:val="single" w:sz="4" w:space="0" w:color="000000"/>
              <w:right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6</w:t>
            </w:r>
          </w:p>
        </w:tc>
        <w:tc>
          <w:tcPr>
            <w:tcW w:w="666" w:type="dxa"/>
            <w:vMerge w:val="restart"/>
            <w:tcBorders>
              <w:top w:val="single" w:sz="4" w:space="0" w:color="000000"/>
              <w:left w:val="single" w:sz="4" w:space="0" w:color="000000"/>
              <w:bottom w:val="nil"/>
              <w:right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Clase</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Fuente</w:t>
            </w:r>
          </w:p>
        </w:tc>
        <w:tc>
          <w:tcPr>
            <w:tcW w:w="783" w:type="dxa"/>
            <w:vMerge w:val="restart"/>
            <w:tcBorders>
              <w:top w:val="single" w:sz="4" w:space="0" w:color="000000"/>
              <w:left w:val="single" w:sz="4" w:space="0" w:color="000000"/>
              <w:bottom w:val="single" w:sz="4" w:space="0" w:color="000000"/>
              <w:right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Etapa</w:t>
            </w:r>
          </w:p>
        </w:tc>
        <w:tc>
          <w:tcPr>
            <w:tcW w:w="783" w:type="dxa"/>
            <w:vMerge w:val="restart"/>
            <w:tcBorders>
              <w:top w:val="single" w:sz="4" w:space="0" w:color="000000"/>
              <w:left w:val="single" w:sz="4" w:space="0" w:color="000000"/>
              <w:bottom w:val="single" w:sz="4" w:space="0" w:color="000000"/>
              <w:right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Tipo</w:t>
            </w:r>
          </w:p>
        </w:tc>
        <w:tc>
          <w:tcPr>
            <w:tcW w:w="1053" w:type="dxa"/>
            <w:vMerge w:val="restart"/>
            <w:tcBorders>
              <w:top w:val="single" w:sz="4" w:space="0" w:color="000000"/>
              <w:left w:val="single" w:sz="4" w:space="0" w:color="000000"/>
              <w:bottom w:val="single" w:sz="4" w:space="0" w:color="000000"/>
              <w:right w:val="single" w:sz="4" w:space="0" w:color="000000"/>
            </w:tcBorders>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b/>
                <w:color w:val="000000"/>
                <w:sz w:val="12"/>
                <w:szCs w:val="12"/>
              </w:rPr>
              <w:t>Descripción ¿Qué puede pasar y cómo puede ocurrir?</w:t>
            </w:r>
          </w:p>
        </w:tc>
        <w:tc>
          <w:tcPr>
            <w:tcW w:w="830" w:type="dxa"/>
            <w:vMerge w:val="restart"/>
            <w:tcBorders>
              <w:top w:val="single" w:sz="4" w:space="0" w:color="000000"/>
              <w:left w:val="single" w:sz="4" w:space="0" w:color="000000"/>
              <w:bottom w:val="single" w:sz="4" w:space="0" w:color="000000"/>
              <w:right w:val="single" w:sz="4" w:space="0" w:color="000000"/>
            </w:tcBorders>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b/>
                <w:color w:val="000000"/>
                <w:sz w:val="12"/>
                <w:szCs w:val="12"/>
              </w:rPr>
              <w:t>Consecuencia de la ocurrencia del evento</w:t>
            </w:r>
          </w:p>
        </w:tc>
        <w:tc>
          <w:tcPr>
            <w:tcW w:w="825" w:type="dxa"/>
            <w:vMerge w:val="restart"/>
            <w:tcBorders>
              <w:top w:val="single" w:sz="4" w:space="0" w:color="000000"/>
              <w:left w:val="single" w:sz="4" w:space="0" w:color="000000"/>
              <w:bottom w:val="single" w:sz="4" w:space="0" w:color="000000"/>
              <w:right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Probabilidad</w:t>
            </w:r>
          </w:p>
        </w:tc>
        <w:tc>
          <w:tcPr>
            <w:tcW w:w="581" w:type="dxa"/>
            <w:vMerge w:val="restart"/>
            <w:tcBorders>
              <w:top w:val="single" w:sz="4" w:space="0" w:color="000000"/>
              <w:left w:val="single" w:sz="4" w:space="0" w:color="000000"/>
              <w:bottom w:val="single" w:sz="4" w:space="0" w:color="000000"/>
              <w:right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Impacto</w:t>
            </w:r>
          </w:p>
        </w:tc>
        <w:tc>
          <w:tcPr>
            <w:tcW w:w="721" w:type="dxa"/>
            <w:vMerge w:val="restart"/>
            <w:tcBorders>
              <w:top w:val="single" w:sz="4" w:space="0" w:color="000000"/>
              <w:left w:val="single" w:sz="4" w:space="0" w:color="000000"/>
              <w:bottom w:val="single" w:sz="4" w:space="0" w:color="000000"/>
              <w:right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Valoración del riesgo</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Categoría</w:t>
            </w:r>
          </w:p>
        </w:tc>
        <w:tc>
          <w:tcPr>
            <w:tcW w:w="691" w:type="dxa"/>
            <w:vMerge w:val="restart"/>
            <w:tcBorders>
              <w:left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¿A quién se le asigna?</w:t>
            </w:r>
          </w:p>
        </w:tc>
        <w:tc>
          <w:tcPr>
            <w:tcW w:w="863" w:type="dxa"/>
            <w:vMerge w:val="restart"/>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b/>
                <w:color w:val="000000"/>
                <w:sz w:val="12"/>
                <w:szCs w:val="12"/>
              </w:rPr>
              <w:t>Tratamiento / Controles a ser implementados</w:t>
            </w:r>
          </w:p>
        </w:tc>
        <w:tc>
          <w:tcPr>
            <w:tcW w:w="2793" w:type="dxa"/>
            <w:gridSpan w:val="4"/>
            <w:vAlign w:val="center"/>
          </w:tcPr>
          <w:p w:rsidR="001B4B7D" w:rsidRDefault="00672883">
            <w:pPr>
              <w:spacing w:after="0"/>
              <w:jc w:val="center"/>
              <w:textDirection w:val="lrTb"/>
              <w:rPr>
                <w:rFonts w:ascii="Arial" w:eastAsia="Arial" w:hAnsi="Arial" w:cs="Arial"/>
                <w:color w:val="000000"/>
                <w:sz w:val="12"/>
                <w:szCs w:val="12"/>
              </w:rPr>
            </w:pPr>
            <w:r>
              <w:rPr>
                <w:rFonts w:ascii="Arial" w:eastAsia="Arial" w:hAnsi="Arial" w:cs="Arial"/>
                <w:b/>
                <w:color w:val="000000"/>
                <w:sz w:val="12"/>
                <w:szCs w:val="12"/>
              </w:rPr>
              <w:t>Impacto después del tratamiento</w:t>
            </w:r>
          </w:p>
        </w:tc>
        <w:tc>
          <w:tcPr>
            <w:tcW w:w="667" w:type="dxa"/>
            <w:vMerge w:val="restart"/>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¿Afecta la ejecución del contrato?</w:t>
            </w:r>
          </w:p>
        </w:tc>
        <w:tc>
          <w:tcPr>
            <w:tcW w:w="710" w:type="dxa"/>
            <w:vMerge w:val="restart"/>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b/>
                <w:color w:val="000000"/>
                <w:sz w:val="12"/>
                <w:szCs w:val="12"/>
              </w:rPr>
              <w:t>Persona responsable por implementar el tratamiento</w:t>
            </w:r>
          </w:p>
        </w:tc>
        <w:tc>
          <w:tcPr>
            <w:tcW w:w="759" w:type="dxa"/>
            <w:vMerge w:val="restart"/>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Fecha estimada en que se inicia el tratamiento</w:t>
            </w:r>
          </w:p>
        </w:tc>
        <w:tc>
          <w:tcPr>
            <w:tcW w:w="906" w:type="dxa"/>
            <w:vMerge w:val="restart"/>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Fecha estimada en que se completa el tratamiento</w:t>
            </w:r>
          </w:p>
        </w:tc>
        <w:tc>
          <w:tcPr>
            <w:tcW w:w="1408" w:type="dxa"/>
            <w:gridSpan w:val="2"/>
            <w:vAlign w:val="center"/>
          </w:tcPr>
          <w:p w:rsidR="001B4B7D" w:rsidRDefault="00672883">
            <w:pPr>
              <w:spacing w:after="0"/>
              <w:jc w:val="center"/>
              <w:textDirection w:val="lrTb"/>
              <w:rPr>
                <w:rFonts w:ascii="Arial" w:eastAsia="Arial" w:hAnsi="Arial" w:cs="Arial"/>
                <w:color w:val="000000"/>
                <w:sz w:val="12"/>
                <w:szCs w:val="12"/>
              </w:rPr>
            </w:pPr>
            <w:r>
              <w:rPr>
                <w:rFonts w:ascii="Arial" w:eastAsia="Arial" w:hAnsi="Arial" w:cs="Arial"/>
                <w:b/>
                <w:color w:val="000000"/>
                <w:sz w:val="12"/>
                <w:szCs w:val="12"/>
              </w:rPr>
              <w:t>Monitoreo y revisión</w:t>
            </w:r>
          </w:p>
        </w:tc>
      </w:tr>
      <w:tr w:rsidR="001B4B7D">
        <w:trPr>
          <w:cantSplit/>
          <w:trHeight w:val="20"/>
        </w:trPr>
        <w:tc>
          <w:tcPr>
            <w:tcW w:w="221" w:type="dxa"/>
            <w:vMerge/>
            <w:tcBorders>
              <w:top w:val="single" w:sz="4" w:space="0" w:color="000000"/>
              <w:left w:val="single" w:sz="4" w:space="0" w:color="000000"/>
              <w:bottom w:val="single" w:sz="4" w:space="0" w:color="000000"/>
              <w:right w:val="single" w:sz="4" w:space="0" w:color="000000"/>
            </w:tcBorders>
            <w:vAlign w:val="center"/>
          </w:tcPr>
          <w:p w:rsidR="001B4B7D" w:rsidRDefault="001B4B7D">
            <w:pPr>
              <w:pBdr>
                <w:top w:val="nil"/>
                <w:left w:val="nil"/>
                <w:bottom w:val="nil"/>
                <w:right w:val="nil"/>
                <w:between w:val="nil"/>
              </w:pBdr>
              <w:spacing w:after="0"/>
              <w:textDirection w:val="lrTb"/>
              <w:rPr>
                <w:rFonts w:ascii="Arial" w:eastAsia="Arial" w:hAnsi="Arial" w:cs="Arial"/>
                <w:color w:val="000000"/>
                <w:sz w:val="12"/>
                <w:szCs w:val="12"/>
              </w:rPr>
            </w:pPr>
          </w:p>
        </w:tc>
        <w:tc>
          <w:tcPr>
            <w:tcW w:w="666" w:type="dxa"/>
            <w:vMerge/>
            <w:tcBorders>
              <w:top w:val="single" w:sz="4" w:space="0" w:color="000000"/>
              <w:left w:val="single" w:sz="4" w:space="0" w:color="000000"/>
              <w:bottom w:val="nil"/>
              <w:right w:val="single" w:sz="4" w:space="0" w:color="000000"/>
            </w:tcBorders>
            <w:vAlign w:val="center"/>
          </w:tcPr>
          <w:p w:rsidR="001B4B7D" w:rsidRDefault="001B4B7D">
            <w:pPr>
              <w:pBdr>
                <w:top w:val="nil"/>
                <w:left w:val="nil"/>
                <w:bottom w:val="nil"/>
                <w:right w:val="nil"/>
                <w:between w:val="nil"/>
              </w:pBdr>
              <w:spacing w:after="0"/>
              <w:textDirection w:val="lrTb"/>
              <w:rPr>
                <w:rFonts w:ascii="Arial" w:eastAsia="Arial" w:hAnsi="Arial" w:cs="Arial"/>
                <w:color w:val="000000"/>
                <w:sz w:val="12"/>
                <w:szCs w:val="12"/>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1B4B7D" w:rsidRDefault="001B4B7D">
            <w:pPr>
              <w:pBdr>
                <w:top w:val="nil"/>
                <w:left w:val="nil"/>
                <w:bottom w:val="nil"/>
                <w:right w:val="nil"/>
                <w:between w:val="nil"/>
              </w:pBdr>
              <w:spacing w:after="0"/>
              <w:textDirection w:val="lrTb"/>
              <w:rPr>
                <w:rFonts w:ascii="Arial" w:eastAsia="Arial" w:hAnsi="Arial" w:cs="Arial"/>
                <w:color w:val="000000"/>
                <w:sz w:val="12"/>
                <w:szCs w:val="12"/>
              </w:rPr>
            </w:pPr>
          </w:p>
        </w:tc>
        <w:tc>
          <w:tcPr>
            <w:tcW w:w="783" w:type="dxa"/>
            <w:vMerge/>
            <w:tcBorders>
              <w:top w:val="single" w:sz="4" w:space="0" w:color="000000"/>
              <w:left w:val="single" w:sz="4" w:space="0" w:color="000000"/>
              <w:bottom w:val="single" w:sz="4" w:space="0" w:color="000000"/>
              <w:right w:val="single" w:sz="4" w:space="0" w:color="000000"/>
            </w:tcBorders>
            <w:vAlign w:val="center"/>
          </w:tcPr>
          <w:p w:rsidR="001B4B7D" w:rsidRDefault="001B4B7D">
            <w:pPr>
              <w:pBdr>
                <w:top w:val="nil"/>
                <w:left w:val="nil"/>
                <w:bottom w:val="nil"/>
                <w:right w:val="nil"/>
                <w:between w:val="nil"/>
              </w:pBdr>
              <w:spacing w:after="0"/>
              <w:textDirection w:val="lrTb"/>
              <w:rPr>
                <w:rFonts w:ascii="Arial" w:eastAsia="Arial" w:hAnsi="Arial" w:cs="Arial"/>
                <w:color w:val="000000"/>
                <w:sz w:val="12"/>
                <w:szCs w:val="12"/>
              </w:rPr>
            </w:pPr>
          </w:p>
        </w:tc>
        <w:tc>
          <w:tcPr>
            <w:tcW w:w="783" w:type="dxa"/>
            <w:vMerge/>
            <w:tcBorders>
              <w:top w:val="single" w:sz="4" w:space="0" w:color="000000"/>
              <w:left w:val="single" w:sz="4" w:space="0" w:color="000000"/>
              <w:bottom w:val="single" w:sz="4" w:space="0" w:color="000000"/>
              <w:right w:val="single" w:sz="4" w:space="0" w:color="000000"/>
            </w:tcBorders>
            <w:vAlign w:val="center"/>
          </w:tcPr>
          <w:p w:rsidR="001B4B7D" w:rsidRDefault="001B4B7D">
            <w:pPr>
              <w:pBdr>
                <w:top w:val="nil"/>
                <w:left w:val="nil"/>
                <w:bottom w:val="nil"/>
                <w:right w:val="nil"/>
                <w:between w:val="nil"/>
              </w:pBdr>
              <w:spacing w:after="0"/>
              <w:textDirection w:val="lrTb"/>
              <w:rPr>
                <w:rFonts w:ascii="Arial" w:eastAsia="Arial" w:hAnsi="Arial" w:cs="Arial"/>
                <w:color w:val="000000"/>
                <w:sz w:val="12"/>
                <w:szCs w:val="12"/>
              </w:rPr>
            </w:pPr>
          </w:p>
        </w:tc>
        <w:tc>
          <w:tcPr>
            <w:tcW w:w="1053" w:type="dxa"/>
            <w:vMerge/>
            <w:tcBorders>
              <w:top w:val="single" w:sz="4" w:space="0" w:color="000000"/>
              <w:left w:val="single" w:sz="4" w:space="0" w:color="000000"/>
              <w:bottom w:val="single" w:sz="4" w:space="0" w:color="000000"/>
              <w:right w:val="single" w:sz="4" w:space="0" w:color="000000"/>
            </w:tcBorders>
            <w:vAlign w:val="center"/>
          </w:tcPr>
          <w:p w:rsidR="001B4B7D" w:rsidRDefault="001B4B7D">
            <w:pPr>
              <w:pBdr>
                <w:top w:val="nil"/>
                <w:left w:val="nil"/>
                <w:bottom w:val="nil"/>
                <w:right w:val="nil"/>
                <w:between w:val="nil"/>
              </w:pBdr>
              <w:spacing w:after="0"/>
              <w:textDirection w:val="lrTb"/>
              <w:rPr>
                <w:rFonts w:ascii="Arial" w:eastAsia="Arial" w:hAnsi="Arial" w:cs="Arial"/>
                <w:color w:val="000000"/>
                <w:sz w:val="12"/>
                <w:szCs w:val="12"/>
              </w:rPr>
            </w:pPr>
          </w:p>
        </w:tc>
        <w:tc>
          <w:tcPr>
            <w:tcW w:w="830" w:type="dxa"/>
            <w:vMerge/>
            <w:tcBorders>
              <w:top w:val="single" w:sz="4" w:space="0" w:color="000000"/>
              <w:left w:val="single" w:sz="4" w:space="0" w:color="000000"/>
              <w:bottom w:val="single" w:sz="4" w:space="0" w:color="000000"/>
              <w:right w:val="single" w:sz="4" w:space="0" w:color="000000"/>
            </w:tcBorders>
            <w:vAlign w:val="center"/>
          </w:tcPr>
          <w:p w:rsidR="001B4B7D" w:rsidRDefault="001B4B7D">
            <w:pPr>
              <w:pBdr>
                <w:top w:val="nil"/>
                <w:left w:val="nil"/>
                <w:bottom w:val="nil"/>
                <w:right w:val="nil"/>
                <w:between w:val="nil"/>
              </w:pBdr>
              <w:spacing w:after="0"/>
              <w:textDirection w:val="lrTb"/>
              <w:rPr>
                <w:rFonts w:ascii="Arial" w:eastAsia="Arial" w:hAnsi="Arial" w:cs="Arial"/>
                <w:color w:val="000000"/>
                <w:sz w:val="12"/>
                <w:szCs w:val="12"/>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1B4B7D" w:rsidRDefault="001B4B7D">
            <w:pPr>
              <w:pBdr>
                <w:top w:val="nil"/>
                <w:left w:val="nil"/>
                <w:bottom w:val="nil"/>
                <w:right w:val="nil"/>
                <w:between w:val="nil"/>
              </w:pBdr>
              <w:spacing w:after="0"/>
              <w:textDirection w:val="lrTb"/>
              <w:rPr>
                <w:rFonts w:ascii="Arial" w:eastAsia="Arial" w:hAnsi="Arial" w:cs="Arial"/>
                <w:color w:val="000000"/>
                <w:sz w:val="12"/>
                <w:szCs w:val="12"/>
              </w:rPr>
            </w:pPr>
          </w:p>
        </w:tc>
        <w:tc>
          <w:tcPr>
            <w:tcW w:w="581" w:type="dxa"/>
            <w:vMerge/>
            <w:tcBorders>
              <w:top w:val="single" w:sz="4" w:space="0" w:color="000000"/>
              <w:left w:val="single" w:sz="4" w:space="0" w:color="000000"/>
              <w:bottom w:val="single" w:sz="4" w:space="0" w:color="000000"/>
              <w:right w:val="single" w:sz="4" w:space="0" w:color="000000"/>
            </w:tcBorders>
            <w:vAlign w:val="center"/>
          </w:tcPr>
          <w:p w:rsidR="001B4B7D" w:rsidRDefault="001B4B7D">
            <w:pPr>
              <w:pBdr>
                <w:top w:val="nil"/>
                <w:left w:val="nil"/>
                <w:bottom w:val="nil"/>
                <w:right w:val="nil"/>
                <w:between w:val="nil"/>
              </w:pBdr>
              <w:spacing w:after="0"/>
              <w:textDirection w:val="lrTb"/>
              <w:rPr>
                <w:rFonts w:ascii="Arial" w:eastAsia="Arial" w:hAnsi="Arial" w:cs="Arial"/>
                <w:color w:val="000000"/>
                <w:sz w:val="12"/>
                <w:szCs w:val="12"/>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rsidR="001B4B7D" w:rsidRDefault="001B4B7D">
            <w:pPr>
              <w:pBdr>
                <w:top w:val="nil"/>
                <w:left w:val="nil"/>
                <w:bottom w:val="nil"/>
                <w:right w:val="nil"/>
                <w:between w:val="nil"/>
              </w:pBdr>
              <w:spacing w:after="0"/>
              <w:textDirection w:val="lrTb"/>
              <w:rPr>
                <w:rFonts w:ascii="Arial" w:eastAsia="Arial" w:hAnsi="Arial" w:cs="Arial"/>
                <w:color w:val="000000"/>
                <w:sz w:val="12"/>
                <w:szCs w:val="12"/>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B4B7D" w:rsidRDefault="001B4B7D">
            <w:pPr>
              <w:pBdr>
                <w:top w:val="nil"/>
                <w:left w:val="nil"/>
                <w:bottom w:val="nil"/>
                <w:right w:val="nil"/>
                <w:between w:val="nil"/>
              </w:pBdr>
              <w:spacing w:after="0"/>
              <w:textDirection w:val="lrTb"/>
              <w:rPr>
                <w:rFonts w:ascii="Arial" w:eastAsia="Arial" w:hAnsi="Arial" w:cs="Arial"/>
                <w:color w:val="000000"/>
                <w:sz w:val="12"/>
                <w:szCs w:val="12"/>
              </w:rPr>
            </w:pPr>
          </w:p>
        </w:tc>
        <w:tc>
          <w:tcPr>
            <w:tcW w:w="691" w:type="dxa"/>
            <w:vMerge/>
            <w:tcBorders>
              <w:left w:val="single" w:sz="4" w:space="0" w:color="000000"/>
            </w:tcBorders>
            <w:vAlign w:val="center"/>
          </w:tcPr>
          <w:p w:rsidR="001B4B7D" w:rsidRDefault="001B4B7D">
            <w:pPr>
              <w:pBdr>
                <w:top w:val="nil"/>
                <w:left w:val="nil"/>
                <w:bottom w:val="nil"/>
                <w:right w:val="nil"/>
                <w:between w:val="nil"/>
              </w:pBdr>
              <w:spacing w:after="0"/>
              <w:textDirection w:val="lrTb"/>
              <w:rPr>
                <w:rFonts w:ascii="Arial" w:eastAsia="Arial" w:hAnsi="Arial" w:cs="Arial"/>
                <w:color w:val="000000"/>
                <w:sz w:val="12"/>
                <w:szCs w:val="12"/>
              </w:rPr>
            </w:pPr>
          </w:p>
        </w:tc>
        <w:tc>
          <w:tcPr>
            <w:tcW w:w="863" w:type="dxa"/>
            <w:vMerge/>
            <w:vAlign w:val="center"/>
          </w:tcPr>
          <w:p w:rsidR="001B4B7D" w:rsidRDefault="001B4B7D">
            <w:pPr>
              <w:pBdr>
                <w:top w:val="nil"/>
                <w:left w:val="nil"/>
                <w:bottom w:val="nil"/>
                <w:right w:val="nil"/>
                <w:between w:val="nil"/>
              </w:pBdr>
              <w:spacing w:after="0"/>
              <w:textDirection w:val="lrTb"/>
              <w:rPr>
                <w:rFonts w:ascii="Arial" w:eastAsia="Arial" w:hAnsi="Arial" w:cs="Arial"/>
                <w:color w:val="000000"/>
                <w:sz w:val="12"/>
                <w:szCs w:val="12"/>
              </w:rPr>
            </w:pPr>
          </w:p>
        </w:tc>
        <w:tc>
          <w:tcPr>
            <w:tcW w:w="825"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Probabilidad</w:t>
            </w:r>
          </w:p>
        </w:tc>
        <w:tc>
          <w:tcPr>
            <w:tcW w:w="581"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Impacto</w:t>
            </w:r>
          </w:p>
        </w:tc>
        <w:tc>
          <w:tcPr>
            <w:tcW w:w="721"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Valoración del riesgo</w:t>
            </w:r>
          </w:p>
        </w:tc>
        <w:tc>
          <w:tcPr>
            <w:tcW w:w="666"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Categoría</w:t>
            </w:r>
          </w:p>
        </w:tc>
        <w:tc>
          <w:tcPr>
            <w:tcW w:w="667" w:type="dxa"/>
            <w:vMerge/>
            <w:vAlign w:val="center"/>
          </w:tcPr>
          <w:p w:rsidR="001B4B7D" w:rsidRDefault="001B4B7D">
            <w:pPr>
              <w:pBdr>
                <w:top w:val="nil"/>
                <w:left w:val="nil"/>
                <w:bottom w:val="nil"/>
                <w:right w:val="nil"/>
                <w:between w:val="nil"/>
              </w:pBdr>
              <w:spacing w:after="0"/>
              <w:textDirection w:val="lrTb"/>
              <w:rPr>
                <w:rFonts w:ascii="Arial" w:eastAsia="Arial" w:hAnsi="Arial" w:cs="Arial"/>
                <w:color w:val="000000"/>
                <w:sz w:val="12"/>
                <w:szCs w:val="12"/>
              </w:rPr>
            </w:pPr>
          </w:p>
        </w:tc>
        <w:tc>
          <w:tcPr>
            <w:tcW w:w="710" w:type="dxa"/>
            <w:vMerge/>
            <w:vAlign w:val="center"/>
          </w:tcPr>
          <w:p w:rsidR="001B4B7D" w:rsidRDefault="001B4B7D">
            <w:pPr>
              <w:pBdr>
                <w:top w:val="nil"/>
                <w:left w:val="nil"/>
                <w:bottom w:val="nil"/>
                <w:right w:val="nil"/>
                <w:between w:val="nil"/>
              </w:pBdr>
              <w:spacing w:after="0"/>
              <w:textDirection w:val="lrTb"/>
              <w:rPr>
                <w:rFonts w:ascii="Arial" w:eastAsia="Arial" w:hAnsi="Arial" w:cs="Arial"/>
                <w:color w:val="000000"/>
                <w:sz w:val="12"/>
                <w:szCs w:val="12"/>
              </w:rPr>
            </w:pPr>
          </w:p>
        </w:tc>
        <w:tc>
          <w:tcPr>
            <w:tcW w:w="759" w:type="dxa"/>
            <w:vMerge/>
            <w:vAlign w:val="center"/>
          </w:tcPr>
          <w:p w:rsidR="001B4B7D" w:rsidRDefault="001B4B7D">
            <w:pPr>
              <w:pBdr>
                <w:top w:val="nil"/>
                <w:left w:val="nil"/>
                <w:bottom w:val="nil"/>
                <w:right w:val="nil"/>
                <w:between w:val="nil"/>
              </w:pBdr>
              <w:spacing w:after="0"/>
              <w:textDirection w:val="lrTb"/>
              <w:rPr>
                <w:rFonts w:ascii="Arial" w:eastAsia="Arial" w:hAnsi="Arial" w:cs="Arial"/>
                <w:color w:val="000000"/>
                <w:sz w:val="12"/>
                <w:szCs w:val="12"/>
              </w:rPr>
            </w:pPr>
          </w:p>
        </w:tc>
        <w:tc>
          <w:tcPr>
            <w:tcW w:w="906" w:type="dxa"/>
            <w:vMerge/>
            <w:vAlign w:val="center"/>
          </w:tcPr>
          <w:p w:rsidR="001B4B7D" w:rsidRDefault="001B4B7D">
            <w:pPr>
              <w:pBdr>
                <w:top w:val="nil"/>
                <w:left w:val="nil"/>
                <w:bottom w:val="nil"/>
                <w:right w:val="nil"/>
                <w:between w:val="nil"/>
              </w:pBdr>
              <w:spacing w:after="0"/>
              <w:textDirection w:val="lrTb"/>
              <w:rPr>
                <w:rFonts w:ascii="Arial" w:eastAsia="Arial" w:hAnsi="Arial" w:cs="Arial"/>
                <w:color w:val="000000"/>
                <w:sz w:val="12"/>
                <w:szCs w:val="12"/>
              </w:rPr>
            </w:pPr>
          </w:p>
        </w:tc>
        <w:tc>
          <w:tcPr>
            <w:tcW w:w="692"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b/>
                <w:color w:val="000000"/>
                <w:sz w:val="12"/>
                <w:szCs w:val="12"/>
              </w:rPr>
              <w:t>¿Cómo se realiza el monitoreo?</w:t>
            </w:r>
          </w:p>
        </w:tc>
        <w:tc>
          <w:tcPr>
            <w:tcW w:w="716"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b/>
                <w:color w:val="000000"/>
                <w:sz w:val="12"/>
                <w:szCs w:val="12"/>
              </w:rPr>
              <w:t>Periodicidad ¿Cuándo?</w:t>
            </w:r>
          </w:p>
        </w:tc>
      </w:tr>
      <w:tr w:rsidR="001B4B7D">
        <w:trPr>
          <w:cantSplit/>
          <w:trHeight w:val="20"/>
        </w:trPr>
        <w:tc>
          <w:tcPr>
            <w:tcW w:w="221"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1</w:t>
            </w:r>
          </w:p>
        </w:tc>
        <w:tc>
          <w:tcPr>
            <w:tcW w:w="666"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General</w:t>
            </w:r>
          </w:p>
        </w:tc>
        <w:tc>
          <w:tcPr>
            <w:tcW w:w="538"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Externo</w:t>
            </w:r>
          </w:p>
        </w:tc>
        <w:tc>
          <w:tcPr>
            <w:tcW w:w="783"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Ejecución</w:t>
            </w:r>
          </w:p>
        </w:tc>
        <w:tc>
          <w:tcPr>
            <w:tcW w:w="783"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Regulatorio y Económico</w:t>
            </w:r>
          </w:p>
        </w:tc>
        <w:tc>
          <w:tcPr>
            <w:tcW w:w="1053" w:type="dxa"/>
            <w:tcBorders>
              <w:top w:val="single" w:sz="4" w:space="0" w:color="000000"/>
              <w:bottom w:val="single" w:sz="4" w:space="0" w:color="000000"/>
            </w:tcBorders>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Cambios o modificaciones en la normatividad aplicable al objeto del contrato</w:t>
            </w:r>
          </w:p>
        </w:tc>
        <w:tc>
          <w:tcPr>
            <w:tcW w:w="830" w:type="dxa"/>
            <w:tcBorders>
              <w:top w:val="single" w:sz="4" w:space="0" w:color="000000"/>
              <w:bottom w:val="single" w:sz="4" w:space="0" w:color="000000"/>
            </w:tcBorders>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Cambios en las cláusulas contractuales en lo pertinente para adecuarlos a las nuevas disposiciones</w:t>
            </w:r>
          </w:p>
        </w:tc>
        <w:tc>
          <w:tcPr>
            <w:tcW w:w="825"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1</w:t>
            </w:r>
          </w:p>
        </w:tc>
        <w:tc>
          <w:tcPr>
            <w:tcW w:w="581"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3</w:t>
            </w:r>
          </w:p>
        </w:tc>
        <w:tc>
          <w:tcPr>
            <w:tcW w:w="721"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4</w:t>
            </w:r>
          </w:p>
        </w:tc>
        <w:tc>
          <w:tcPr>
            <w:tcW w:w="666"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Baja</w:t>
            </w:r>
          </w:p>
        </w:tc>
        <w:tc>
          <w:tcPr>
            <w:tcW w:w="691"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Entidad</w:t>
            </w:r>
          </w:p>
        </w:tc>
        <w:tc>
          <w:tcPr>
            <w:tcW w:w="863"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Realizar los ajustes pertinentes por el área de contratación</w:t>
            </w:r>
          </w:p>
        </w:tc>
        <w:tc>
          <w:tcPr>
            <w:tcW w:w="825"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1</w:t>
            </w:r>
          </w:p>
        </w:tc>
        <w:tc>
          <w:tcPr>
            <w:tcW w:w="581"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2</w:t>
            </w:r>
          </w:p>
        </w:tc>
        <w:tc>
          <w:tcPr>
            <w:tcW w:w="721"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3</w:t>
            </w:r>
          </w:p>
        </w:tc>
        <w:tc>
          <w:tcPr>
            <w:tcW w:w="666"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bajo</w:t>
            </w:r>
          </w:p>
        </w:tc>
        <w:tc>
          <w:tcPr>
            <w:tcW w:w="667"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Si</w:t>
            </w:r>
          </w:p>
        </w:tc>
        <w:tc>
          <w:tcPr>
            <w:tcW w:w="710"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La subdirección de Contratación</w:t>
            </w:r>
          </w:p>
        </w:tc>
        <w:tc>
          <w:tcPr>
            <w:tcW w:w="759"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Cuando ocurra el evento</w:t>
            </w:r>
          </w:p>
        </w:tc>
        <w:tc>
          <w:tcPr>
            <w:tcW w:w="906"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Una vez implementados</w:t>
            </w:r>
          </w:p>
        </w:tc>
        <w:tc>
          <w:tcPr>
            <w:tcW w:w="692"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Mediante la actualización de las normas que rigen la contratación pública</w:t>
            </w:r>
          </w:p>
        </w:tc>
        <w:tc>
          <w:tcPr>
            <w:tcW w:w="716"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Durante la ejecución del contrato</w:t>
            </w:r>
          </w:p>
        </w:tc>
      </w:tr>
      <w:tr w:rsidR="001B4B7D">
        <w:trPr>
          <w:cantSplit/>
          <w:trHeight w:val="20"/>
        </w:trPr>
        <w:tc>
          <w:tcPr>
            <w:tcW w:w="221"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2</w:t>
            </w:r>
          </w:p>
        </w:tc>
        <w:tc>
          <w:tcPr>
            <w:tcW w:w="666"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Específico</w:t>
            </w:r>
          </w:p>
        </w:tc>
        <w:tc>
          <w:tcPr>
            <w:tcW w:w="538"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Externo</w:t>
            </w:r>
          </w:p>
        </w:tc>
        <w:tc>
          <w:tcPr>
            <w:tcW w:w="783"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Contratación y Ejecución</w:t>
            </w:r>
          </w:p>
        </w:tc>
        <w:tc>
          <w:tcPr>
            <w:tcW w:w="783"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Operacional</w:t>
            </w:r>
          </w:p>
        </w:tc>
        <w:tc>
          <w:tcPr>
            <w:tcW w:w="1053" w:type="dxa"/>
            <w:tcBorders>
              <w:top w:val="single" w:sz="4" w:space="0" w:color="000000"/>
              <w:bottom w:val="single" w:sz="4" w:space="0" w:color="000000"/>
            </w:tcBorders>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Enfermedad general. Ocupacional, accidentes que puedan generar incapacidad, discapacidad o muerte entre otros</w:t>
            </w:r>
          </w:p>
        </w:tc>
        <w:tc>
          <w:tcPr>
            <w:tcW w:w="830" w:type="dxa"/>
            <w:tcBorders>
              <w:top w:val="single" w:sz="4" w:space="0" w:color="000000"/>
              <w:bottom w:val="single" w:sz="4" w:space="0" w:color="000000"/>
            </w:tcBorders>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La demora o no ejecución de las actividades del contrato</w:t>
            </w:r>
          </w:p>
        </w:tc>
        <w:tc>
          <w:tcPr>
            <w:tcW w:w="825"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2</w:t>
            </w:r>
          </w:p>
        </w:tc>
        <w:tc>
          <w:tcPr>
            <w:tcW w:w="581"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3</w:t>
            </w:r>
          </w:p>
        </w:tc>
        <w:tc>
          <w:tcPr>
            <w:tcW w:w="721"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5</w:t>
            </w:r>
          </w:p>
        </w:tc>
        <w:tc>
          <w:tcPr>
            <w:tcW w:w="666"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Medio</w:t>
            </w:r>
          </w:p>
        </w:tc>
        <w:tc>
          <w:tcPr>
            <w:tcW w:w="691"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Contratista</w:t>
            </w:r>
          </w:p>
        </w:tc>
        <w:tc>
          <w:tcPr>
            <w:tcW w:w="863"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Ejecución de actividades en menores tiempos. Realización de actividades desde el hogar del contratista</w:t>
            </w:r>
          </w:p>
        </w:tc>
        <w:tc>
          <w:tcPr>
            <w:tcW w:w="825"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1</w:t>
            </w:r>
          </w:p>
        </w:tc>
        <w:tc>
          <w:tcPr>
            <w:tcW w:w="581"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2</w:t>
            </w:r>
          </w:p>
        </w:tc>
        <w:tc>
          <w:tcPr>
            <w:tcW w:w="721"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3</w:t>
            </w:r>
          </w:p>
        </w:tc>
        <w:tc>
          <w:tcPr>
            <w:tcW w:w="666"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Bajo</w:t>
            </w:r>
          </w:p>
        </w:tc>
        <w:tc>
          <w:tcPr>
            <w:tcW w:w="667"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Sí</w:t>
            </w:r>
          </w:p>
        </w:tc>
        <w:tc>
          <w:tcPr>
            <w:tcW w:w="710"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La subdirección de contratación</w:t>
            </w:r>
          </w:p>
        </w:tc>
        <w:tc>
          <w:tcPr>
            <w:tcW w:w="759"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Cuando se presente el evento</w:t>
            </w:r>
          </w:p>
        </w:tc>
        <w:tc>
          <w:tcPr>
            <w:tcW w:w="906"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En la etapa de ejecución</w:t>
            </w:r>
          </w:p>
        </w:tc>
        <w:tc>
          <w:tcPr>
            <w:tcW w:w="692"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Con la verificación de las actividades del contrato</w:t>
            </w:r>
          </w:p>
        </w:tc>
        <w:tc>
          <w:tcPr>
            <w:tcW w:w="716"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Durante la ejecución del contrato</w:t>
            </w:r>
          </w:p>
        </w:tc>
      </w:tr>
      <w:tr w:rsidR="001B4B7D">
        <w:trPr>
          <w:cantSplit/>
          <w:trHeight w:val="20"/>
        </w:trPr>
        <w:tc>
          <w:tcPr>
            <w:tcW w:w="221"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3</w:t>
            </w:r>
          </w:p>
        </w:tc>
        <w:tc>
          <w:tcPr>
            <w:tcW w:w="666"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Específico</w:t>
            </w:r>
          </w:p>
        </w:tc>
        <w:tc>
          <w:tcPr>
            <w:tcW w:w="538"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Externo</w:t>
            </w:r>
          </w:p>
        </w:tc>
        <w:tc>
          <w:tcPr>
            <w:tcW w:w="783"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Ejecución</w:t>
            </w:r>
          </w:p>
        </w:tc>
        <w:tc>
          <w:tcPr>
            <w:tcW w:w="783"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Operacional</w:t>
            </w:r>
          </w:p>
        </w:tc>
        <w:tc>
          <w:tcPr>
            <w:tcW w:w="1053" w:type="dxa"/>
            <w:tcBorders>
              <w:top w:val="single" w:sz="4" w:space="0" w:color="000000"/>
              <w:bottom w:val="single" w:sz="4" w:space="0" w:color="000000"/>
            </w:tcBorders>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Suspensión o cancelación de la tarjeta o matrícula profesional para aquellas profesiones que así lo establecen</w:t>
            </w:r>
          </w:p>
        </w:tc>
        <w:tc>
          <w:tcPr>
            <w:tcW w:w="830" w:type="dxa"/>
            <w:tcBorders>
              <w:top w:val="single" w:sz="4" w:space="0" w:color="000000"/>
              <w:bottom w:val="single" w:sz="4" w:space="0" w:color="000000"/>
            </w:tcBorders>
            <w:vAlign w:val="center"/>
          </w:tcPr>
          <w:p w:rsidR="001B4B7D" w:rsidRDefault="00672883">
            <w:pPr>
              <w:tabs>
                <w:tab w:val="left" w:pos="34"/>
              </w:tabs>
              <w:ind w:right="31"/>
              <w:jc w:val="center"/>
              <w:textDirection w:val="lrTb"/>
              <w:rPr>
                <w:rFonts w:ascii="Arial" w:eastAsia="Arial" w:hAnsi="Arial" w:cs="Arial"/>
                <w:color w:val="000000"/>
                <w:sz w:val="12"/>
                <w:szCs w:val="12"/>
              </w:rPr>
            </w:pPr>
            <w:r>
              <w:rPr>
                <w:rFonts w:ascii="Arial" w:eastAsia="Arial" w:hAnsi="Arial" w:cs="Arial"/>
                <w:color w:val="000000"/>
                <w:sz w:val="12"/>
                <w:szCs w:val="12"/>
              </w:rPr>
              <w:t>1. Una inhabilidad sobreviniente</w:t>
            </w:r>
          </w:p>
          <w:p w:rsidR="001B4B7D" w:rsidRDefault="00672883">
            <w:pPr>
              <w:tabs>
                <w:tab w:val="left" w:pos="34"/>
              </w:tabs>
              <w:ind w:right="31"/>
              <w:jc w:val="center"/>
              <w:textDirection w:val="lrTb"/>
              <w:rPr>
                <w:rFonts w:ascii="Arial" w:eastAsia="Arial" w:hAnsi="Arial" w:cs="Arial"/>
                <w:color w:val="000000"/>
                <w:sz w:val="12"/>
                <w:szCs w:val="12"/>
              </w:rPr>
            </w:pPr>
            <w:r>
              <w:rPr>
                <w:rFonts w:ascii="Arial" w:eastAsia="Arial" w:hAnsi="Arial" w:cs="Arial"/>
                <w:color w:val="000000"/>
                <w:sz w:val="12"/>
                <w:szCs w:val="12"/>
              </w:rPr>
              <w:t>2. La no ejecución de los proyectos misionales y de apoyo a la entidad.</w:t>
            </w:r>
          </w:p>
          <w:p w:rsidR="001B4B7D" w:rsidRDefault="00672883">
            <w:pPr>
              <w:tabs>
                <w:tab w:val="left" w:pos="34"/>
              </w:tabs>
              <w:ind w:right="31"/>
              <w:jc w:val="center"/>
              <w:textDirection w:val="lrTb"/>
              <w:rPr>
                <w:rFonts w:ascii="Arial" w:eastAsia="Arial" w:hAnsi="Arial" w:cs="Arial"/>
                <w:color w:val="000000"/>
                <w:sz w:val="12"/>
                <w:szCs w:val="12"/>
              </w:rPr>
            </w:pPr>
            <w:r>
              <w:rPr>
                <w:rFonts w:ascii="Arial" w:eastAsia="Arial" w:hAnsi="Arial" w:cs="Arial"/>
                <w:color w:val="000000"/>
                <w:sz w:val="12"/>
                <w:szCs w:val="12"/>
              </w:rPr>
              <w:lastRenderedPageBreak/>
              <w:t>3. Afectación en el funcionamiento de las operaciones misionales y de apoyo a la entidad.</w:t>
            </w:r>
          </w:p>
        </w:tc>
        <w:tc>
          <w:tcPr>
            <w:tcW w:w="825"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lastRenderedPageBreak/>
              <w:t>1</w:t>
            </w:r>
          </w:p>
        </w:tc>
        <w:tc>
          <w:tcPr>
            <w:tcW w:w="581"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4</w:t>
            </w:r>
          </w:p>
        </w:tc>
        <w:tc>
          <w:tcPr>
            <w:tcW w:w="721"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5</w:t>
            </w:r>
          </w:p>
        </w:tc>
        <w:tc>
          <w:tcPr>
            <w:tcW w:w="666"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Medio</w:t>
            </w:r>
          </w:p>
        </w:tc>
        <w:tc>
          <w:tcPr>
            <w:tcW w:w="691"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Contratista</w:t>
            </w:r>
          </w:p>
        </w:tc>
        <w:tc>
          <w:tcPr>
            <w:tcW w:w="863"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 xml:space="preserve">Verificación por parte del supervisor del contrato en los informes de supervisión el cumplimiento de la idoneidad por parte del </w:t>
            </w:r>
            <w:r>
              <w:rPr>
                <w:rFonts w:ascii="Arial" w:eastAsia="Arial" w:hAnsi="Arial" w:cs="Arial"/>
                <w:color w:val="000000"/>
                <w:sz w:val="12"/>
                <w:szCs w:val="12"/>
              </w:rPr>
              <w:lastRenderedPageBreak/>
              <w:t>contratista</w:t>
            </w:r>
          </w:p>
        </w:tc>
        <w:tc>
          <w:tcPr>
            <w:tcW w:w="825"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lastRenderedPageBreak/>
              <w:t>1</w:t>
            </w:r>
          </w:p>
        </w:tc>
        <w:tc>
          <w:tcPr>
            <w:tcW w:w="581"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3</w:t>
            </w:r>
          </w:p>
        </w:tc>
        <w:tc>
          <w:tcPr>
            <w:tcW w:w="721"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4</w:t>
            </w:r>
          </w:p>
        </w:tc>
        <w:tc>
          <w:tcPr>
            <w:tcW w:w="666"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Bajo</w:t>
            </w:r>
          </w:p>
        </w:tc>
        <w:tc>
          <w:tcPr>
            <w:tcW w:w="667"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Si</w:t>
            </w:r>
          </w:p>
        </w:tc>
        <w:tc>
          <w:tcPr>
            <w:tcW w:w="710"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La subdirección de contratación</w:t>
            </w:r>
          </w:p>
        </w:tc>
        <w:tc>
          <w:tcPr>
            <w:tcW w:w="759"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En los informes mensuales de supervisión</w:t>
            </w:r>
          </w:p>
        </w:tc>
        <w:tc>
          <w:tcPr>
            <w:tcW w:w="906"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Con la aplicación de la terminación unilateral</w:t>
            </w:r>
          </w:p>
        </w:tc>
        <w:tc>
          <w:tcPr>
            <w:tcW w:w="692"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Durante la vigencia del contrato con los informes mensuales</w:t>
            </w:r>
          </w:p>
        </w:tc>
        <w:tc>
          <w:tcPr>
            <w:tcW w:w="716"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Durante la etapa de ejecución del contrato</w:t>
            </w:r>
          </w:p>
        </w:tc>
      </w:tr>
      <w:tr w:rsidR="001B4B7D">
        <w:trPr>
          <w:cantSplit/>
          <w:trHeight w:val="20"/>
        </w:trPr>
        <w:tc>
          <w:tcPr>
            <w:tcW w:w="221"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lastRenderedPageBreak/>
              <w:t>4</w:t>
            </w:r>
          </w:p>
        </w:tc>
        <w:tc>
          <w:tcPr>
            <w:tcW w:w="666"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General</w:t>
            </w:r>
          </w:p>
        </w:tc>
        <w:tc>
          <w:tcPr>
            <w:tcW w:w="538"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Externo</w:t>
            </w:r>
          </w:p>
        </w:tc>
        <w:tc>
          <w:tcPr>
            <w:tcW w:w="783"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Contratación y Ejecución</w:t>
            </w:r>
          </w:p>
        </w:tc>
        <w:tc>
          <w:tcPr>
            <w:tcW w:w="783"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Operacional, social o púbico y de la naturaleza</w:t>
            </w:r>
          </w:p>
        </w:tc>
        <w:tc>
          <w:tcPr>
            <w:tcW w:w="1053" w:type="dxa"/>
            <w:tcBorders>
              <w:top w:val="single" w:sz="4" w:space="0" w:color="000000"/>
              <w:bottom w:val="single" w:sz="4" w:space="0" w:color="000000"/>
            </w:tcBorders>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Paros, huelgas actos terroristas, estados de excepción, caso fortuito, fuerza mayor</w:t>
            </w:r>
          </w:p>
        </w:tc>
        <w:tc>
          <w:tcPr>
            <w:tcW w:w="830" w:type="dxa"/>
            <w:tcBorders>
              <w:top w:val="single" w:sz="4" w:space="0" w:color="000000"/>
              <w:bottom w:val="single" w:sz="4" w:space="0" w:color="000000"/>
            </w:tcBorders>
            <w:vAlign w:val="center"/>
          </w:tcPr>
          <w:p w:rsidR="001B4B7D" w:rsidRDefault="00672883">
            <w:pPr>
              <w:numPr>
                <w:ilvl w:val="0"/>
                <w:numId w:val="8"/>
              </w:numPr>
              <w:tabs>
                <w:tab w:val="left" w:pos="34"/>
                <w:tab w:val="left" w:pos="176"/>
              </w:tabs>
              <w:ind w:left="-1" w:right="31" w:hanging="1"/>
              <w:jc w:val="center"/>
              <w:textDirection w:val="lrTb"/>
              <w:rPr>
                <w:rFonts w:ascii="Arial" w:eastAsia="Arial" w:hAnsi="Arial" w:cs="Arial"/>
                <w:color w:val="000000"/>
                <w:sz w:val="12"/>
                <w:szCs w:val="12"/>
              </w:rPr>
            </w:pPr>
            <w:r>
              <w:rPr>
                <w:rFonts w:ascii="Arial" w:eastAsia="Arial" w:hAnsi="Arial" w:cs="Arial"/>
                <w:color w:val="000000"/>
                <w:sz w:val="12"/>
                <w:szCs w:val="12"/>
              </w:rPr>
              <w:t>La no ejecución oportuna y conforme a lo pactado de los proyectos misionales y de apoyo a la Entidad.</w:t>
            </w:r>
          </w:p>
          <w:p w:rsidR="001B4B7D" w:rsidRDefault="00672883">
            <w:pPr>
              <w:numPr>
                <w:ilvl w:val="0"/>
                <w:numId w:val="8"/>
              </w:numPr>
              <w:tabs>
                <w:tab w:val="left" w:pos="34"/>
                <w:tab w:val="left" w:pos="176"/>
              </w:tabs>
              <w:ind w:left="-1" w:right="31" w:hanging="1"/>
              <w:jc w:val="center"/>
              <w:textDirection w:val="lrTb"/>
              <w:rPr>
                <w:rFonts w:ascii="Arial" w:eastAsia="Arial" w:hAnsi="Arial" w:cs="Arial"/>
                <w:color w:val="000000"/>
                <w:sz w:val="12"/>
                <w:szCs w:val="12"/>
              </w:rPr>
            </w:pPr>
            <w:r>
              <w:rPr>
                <w:rFonts w:ascii="Arial" w:eastAsia="Arial" w:hAnsi="Arial" w:cs="Arial"/>
                <w:color w:val="000000"/>
                <w:sz w:val="12"/>
                <w:szCs w:val="12"/>
              </w:rPr>
              <w:t>Afectación en el funcionamiento de las operaciones misionales y de apoyo a la entidad</w:t>
            </w:r>
          </w:p>
        </w:tc>
        <w:tc>
          <w:tcPr>
            <w:tcW w:w="825"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1</w:t>
            </w:r>
          </w:p>
        </w:tc>
        <w:tc>
          <w:tcPr>
            <w:tcW w:w="581"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3</w:t>
            </w:r>
          </w:p>
        </w:tc>
        <w:tc>
          <w:tcPr>
            <w:tcW w:w="721"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4</w:t>
            </w:r>
          </w:p>
        </w:tc>
        <w:tc>
          <w:tcPr>
            <w:tcW w:w="666" w:type="dxa"/>
            <w:tcBorders>
              <w:top w:val="single" w:sz="4" w:space="0" w:color="000000"/>
              <w:bottom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Baja</w:t>
            </w:r>
          </w:p>
        </w:tc>
        <w:tc>
          <w:tcPr>
            <w:tcW w:w="691"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Entidad</w:t>
            </w:r>
          </w:p>
        </w:tc>
        <w:tc>
          <w:tcPr>
            <w:tcW w:w="863"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Modificación al plazo contractual estipulado en el contrato</w:t>
            </w:r>
          </w:p>
        </w:tc>
        <w:tc>
          <w:tcPr>
            <w:tcW w:w="825"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1</w:t>
            </w:r>
          </w:p>
        </w:tc>
        <w:tc>
          <w:tcPr>
            <w:tcW w:w="581"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2</w:t>
            </w:r>
          </w:p>
        </w:tc>
        <w:tc>
          <w:tcPr>
            <w:tcW w:w="721"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3</w:t>
            </w:r>
          </w:p>
        </w:tc>
        <w:tc>
          <w:tcPr>
            <w:tcW w:w="666"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Bajo</w:t>
            </w:r>
          </w:p>
        </w:tc>
        <w:tc>
          <w:tcPr>
            <w:tcW w:w="667"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Si</w:t>
            </w:r>
          </w:p>
        </w:tc>
        <w:tc>
          <w:tcPr>
            <w:tcW w:w="710"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El supervisor del contrato y la subdirección de contratación</w:t>
            </w:r>
          </w:p>
        </w:tc>
        <w:tc>
          <w:tcPr>
            <w:tcW w:w="759"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Una vez ocurra el evento</w:t>
            </w:r>
          </w:p>
        </w:tc>
        <w:tc>
          <w:tcPr>
            <w:tcW w:w="906"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Con la modificación</w:t>
            </w:r>
          </w:p>
        </w:tc>
        <w:tc>
          <w:tcPr>
            <w:tcW w:w="692"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Durante la vigencia del contrato</w:t>
            </w:r>
          </w:p>
        </w:tc>
        <w:tc>
          <w:tcPr>
            <w:tcW w:w="716"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Durante la etapa de ejecución del contrato</w:t>
            </w:r>
          </w:p>
        </w:tc>
      </w:tr>
      <w:tr w:rsidR="001B4B7D">
        <w:trPr>
          <w:cantSplit/>
          <w:trHeight w:val="20"/>
        </w:trPr>
        <w:tc>
          <w:tcPr>
            <w:tcW w:w="221" w:type="dxa"/>
            <w:tcBorders>
              <w:top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b/>
                <w:color w:val="000000"/>
                <w:sz w:val="12"/>
                <w:szCs w:val="12"/>
              </w:rPr>
              <w:t>5</w:t>
            </w:r>
          </w:p>
        </w:tc>
        <w:tc>
          <w:tcPr>
            <w:tcW w:w="666" w:type="dxa"/>
            <w:tcBorders>
              <w:top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General</w:t>
            </w:r>
          </w:p>
        </w:tc>
        <w:tc>
          <w:tcPr>
            <w:tcW w:w="538" w:type="dxa"/>
            <w:tcBorders>
              <w:top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Externo</w:t>
            </w:r>
          </w:p>
        </w:tc>
        <w:tc>
          <w:tcPr>
            <w:tcW w:w="783" w:type="dxa"/>
            <w:tcBorders>
              <w:top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Contratación y Ejecución</w:t>
            </w:r>
          </w:p>
        </w:tc>
        <w:tc>
          <w:tcPr>
            <w:tcW w:w="783" w:type="dxa"/>
            <w:tcBorders>
              <w:top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Operacional, Social o Político y de la Naturaleza</w:t>
            </w:r>
          </w:p>
        </w:tc>
        <w:tc>
          <w:tcPr>
            <w:tcW w:w="1053" w:type="dxa"/>
            <w:tcBorders>
              <w:top w:val="single" w:sz="4" w:space="0" w:color="000000"/>
            </w:tcBorders>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Fallas en las telecomunicaciones, suspensión de servicios públicos, advenimiento de nuevos desarrollos tecnológicos</w:t>
            </w:r>
          </w:p>
        </w:tc>
        <w:tc>
          <w:tcPr>
            <w:tcW w:w="830" w:type="dxa"/>
            <w:tcBorders>
              <w:top w:val="single" w:sz="4" w:space="0" w:color="000000"/>
            </w:tcBorders>
            <w:vAlign w:val="center"/>
          </w:tcPr>
          <w:p w:rsidR="001B4B7D" w:rsidRDefault="00672883">
            <w:pPr>
              <w:tabs>
                <w:tab w:val="left" w:pos="34"/>
                <w:tab w:val="left" w:pos="176"/>
              </w:tabs>
              <w:ind w:right="31"/>
              <w:jc w:val="center"/>
              <w:textDirection w:val="lrTb"/>
              <w:rPr>
                <w:rFonts w:ascii="Arial" w:eastAsia="Arial" w:hAnsi="Arial" w:cs="Arial"/>
                <w:color w:val="000000"/>
                <w:sz w:val="12"/>
                <w:szCs w:val="12"/>
              </w:rPr>
            </w:pPr>
            <w:r>
              <w:rPr>
                <w:rFonts w:ascii="Arial" w:eastAsia="Arial" w:hAnsi="Arial" w:cs="Arial"/>
                <w:color w:val="000000"/>
                <w:sz w:val="12"/>
                <w:szCs w:val="12"/>
              </w:rPr>
              <w:t>Incumplimiento del objeto contractual o la modificación de los términos establecidos en el contrato</w:t>
            </w:r>
          </w:p>
        </w:tc>
        <w:tc>
          <w:tcPr>
            <w:tcW w:w="825" w:type="dxa"/>
            <w:tcBorders>
              <w:top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1</w:t>
            </w:r>
          </w:p>
        </w:tc>
        <w:tc>
          <w:tcPr>
            <w:tcW w:w="581" w:type="dxa"/>
            <w:tcBorders>
              <w:top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3</w:t>
            </w:r>
          </w:p>
        </w:tc>
        <w:tc>
          <w:tcPr>
            <w:tcW w:w="721" w:type="dxa"/>
            <w:tcBorders>
              <w:top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4</w:t>
            </w:r>
          </w:p>
        </w:tc>
        <w:tc>
          <w:tcPr>
            <w:tcW w:w="666" w:type="dxa"/>
            <w:tcBorders>
              <w:top w:val="single" w:sz="4" w:space="0" w:color="000000"/>
            </w:tcBorders>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baja</w:t>
            </w:r>
          </w:p>
        </w:tc>
        <w:tc>
          <w:tcPr>
            <w:tcW w:w="691"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Entidad</w:t>
            </w:r>
          </w:p>
        </w:tc>
        <w:tc>
          <w:tcPr>
            <w:tcW w:w="863"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Modificación al plazo contractual estipulado en el contrato</w:t>
            </w:r>
          </w:p>
        </w:tc>
        <w:tc>
          <w:tcPr>
            <w:tcW w:w="825"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1</w:t>
            </w:r>
          </w:p>
        </w:tc>
        <w:tc>
          <w:tcPr>
            <w:tcW w:w="581"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2</w:t>
            </w:r>
          </w:p>
        </w:tc>
        <w:tc>
          <w:tcPr>
            <w:tcW w:w="721"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3</w:t>
            </w:r>
          </w:p>
        </w:tc>
        <w:tc>
          <w:tcPr>
            <w:tcW w:w="666"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Bajo</w:t>
            </w:r>
          </w:p>
        </w:tc>
        <w:tc>
          <w:tcPr>
            <w:tcW w:w="667"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Si</w:t>
            </w:r>
          </w:p>
        </w:tc>
        <w:tc>
          <w:tcPr>
            <w:tcW w:w="710"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El supervisor del contrato y la subdirección de contratación</w:t>
            </w:r>
          </w:p>
        </w:tc>
        <w:tc>
          <w:tcPr>
            <w:tcW w:w="759"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Una vez ocurra el evento</w:t>
            </w:r>
          </w:p>
        </w:tc>
        <w:tc>
          <w:tcPr>
            <w:tcW w:w="906" w:type="dxa"/>
            <w:vAlign w:val="center"/>
          </w:tcPr>
          <w:p w:rsidR="001B4B7D" w:rsidRDefault="00672883">
            <w:pPr>
              <w:ind w:right="113"/>
              <w:jc w:val="center"/>
              <w:textDirection w:val="lrTb"/>
              <w:rPr>
                <w:rFonts w:ascii="Arial" w:eastAsia="Arial" w:hAnsi="Arial" w:cs="Arial"/>
                <w:color w:val="000000"/>
                <w:sz w:val="12"/>
                <w:szCs w:val="12"/>
              </w:rPr>
            </w:pPr>
            <w:r>
              <w:rPr>
                <w:rFonts w:ascii="Arial" w:eastAsia="Arial" w:hAnsi="Arial" w:cs="Arial"/>
                <w:color w:val="000000"/>
                <w:sz w:val="12"/>
                <w:szCs w:val="12"/>
              </w:rPr>
              <w:t>Con la modificación</w:t>
            </w:r>
          </w:p>
        </w:tc>
        <w:tc>
          <w:tcPr>
            <w:tcW w:w="692"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Durante la vigencia del contrato</w:t>
            </w:r>
          </w:p>
        </w:tc>
        <w:tc>
          <w:tcPr>
            <w:tcW w:w="716" w:type="dxa"/>
            <w:vAlign w:val="center"/>
          </w:tcPr>
          <w:p w:rsidR="001B4B7D" w:rsidRDefault="00672883">
            <w:pPr>
              <w:jc w:val="center"/>
              <w:textDirection w:val="lrTb"/>
              <w:rPr>
                <w:rFonts w:ascii="Arial" w:eastAsia="Arial" w:hAnsi="Arial" w:cs="Arial"/>
                <w:color w:val="000000"/>
                <w:sz w:val="12"/>
                <w:szCs w:val="12"/>
              </w:rPr>
            </w:pPr>
            <w:r>
              <w:rPr>
                <w:rFonts w:ascii="Arial" w:eastAsia="Arial" w:hAnsi="Arial" w:cs="Arial"/>
                <w:color w:val="000000"/>
                <w:sz w:val="12"/>
                <w:szCs w:val="12"/>
              </w:rPr>
              <w:t>Durante la etapa de ejecución del contrato</w:t>
            </w:r>
          </w:p>
        </w:tc>
      </w:tr>
    </w:tbl>
    <w:p w:rsidR="00886FC9" w:rsidRDefault="00886FC9" w:rsidP="00812B27">
      <w:pPr>
        <w:pBdr>
          <w:top w:val="nil"/>
          <w:left w:val="nil"/>
          <w:bottom w:val="nil"/>
          <w:right w:val="nil"/>
          <w:between w:val="nil"/>
        </w:pBdr>
        <w:tabs>
          <w:tab w:val="left" w:pos="6140"/>
        </w:tabs>
        <w:spacing w:after="0"/>
        <w:ind w:leftChars="0" w:left="0" w:firstLineChars="0" w:firstLine="0"/>
        <w:rPr>
          <w:rFonts w:ascii="Arial" w:eastAsia="Arial" w:hAnsi="Arial" w:cs="Arial"/>
          <w:color w:val="000000"/>
          <w:sz w:val="20"/>
          <w:szCs w:val="20"/>
        </w:rPr>
      </w:pPr>
    </w:p>
    <w:p w:rsidR="00077B3C" w:rsidRDefault="00077B3C">
      <w:pPr>
        <w:pBdr>
          <w:top w:val="nil"/>
          <w:left w:val="nil"/>
          <w:bottom w:val="nil"/>
          <w:right w:val="nil"/>
          <w:between w:val="nil"/>
        </w:pBdr>
        <w:spacing w:after="0"/>
        <w:ind w:left="0" w:hanging="2"/>
        <w:jc w:val="center"/>
        <w:rPr>
          <w:rFonts w:ascii="Arial" w:eastAsia="Arial" w:hAnsi="Arial" w:cs="Arial"/>
          <w:color w:val="000000"/>
          <w:sz w:val="20"/>
          <w:szCs w:val="20"/>
        </w:rPr>
        <w:sectPr w:rsidR="00077B3C" w:rsidSect="00A562DD">
          <w:type w:val="nextColumn"/>
          <w:pgSz w:w="20160" w:h="12240" w:orient="landscape"/>
          <w:pgMar w:top="1701" w:right="2268" w:bottom="1701" w:left="1418" w:header="567" w:footer="454" w:gutter="0"/>
          <w:cols w:space="720"/>
        </w:sectPr>
      </w:pPr>
    </w:p>
    <w:p w:rsidR="001B4B7D" w:rsidRDefault="00672883">
      <w:pPr>
        <w:numPr>
          <w:ilvl w:val="0"/>
          <w:numId w:val="1"/>
        </w:num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ANÁLISIS QUE SUSTENTA LA EXIGENCIA DE GARANTÍAS DESTINADAS A AMPARAR LOS </w:t>
      </w:r>
      <w:r>
        <w:rPr>
          <w:rFonts w:ascii="Arial" w:eastAsia="Arial" w:hAnsi="Arial" w:cs="Arial"/>
          <w:b/>
          <w:sz w:val="20"/>
          <w:szCs w:val="20"/>
        </w:rPr>
        <w:t>PERJUICIOS</w:t>
      </w:r>
      <w:r>
        <w:rPr>
          <w:rFonts w:ascii="Arial" w:eastAsia="Arial" w:hAnsi="Arial" w:cs="Arial"/>
          <w:b/>
          <w:color w:val="000000"/>
          <w:sz w:val="20"/>
          <w:szCs w:val="20"/>
        </w:rPr>
        <w:t xml:space="preserve"> DERIVADOS DE INCUMPLIMIENTO CONTRACTUAL</w:t>
      </w:r>
    </w:p>
    <w:p w:rsidR="001B4B7D" w:rsidRDefault="001B4B7D">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p>
    <w:p w:rsidR="001B4B7D" w:rsidRDefault="00672883">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La Alcaldía municipal de Ibagué, luego de realizar el análisis de riesgos, se estima que no se requiere la expedición de garantía de cumplimiento, para el presente proceso contractual. </w:t>
      </w:r>
    </w:p>
    <w:p w:rsidR="001B4B7D" w:rsidRDefault="00672883">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De conformidad con el decreto 1082 de 2015 </w:t>
      </w:r>
      <w:r>
        <w:rPr>
          <w:rFonts w:ascii="Arial" w:eastAsia="Arial" w:hAnsi="Arial" w:cs="Arial"/>
          <w:sz w:val="20"/>
          <w:szCs w:val="20"/>
        </w:rPr>
        <w:t>Artículo</w:t>
      </w:r>
      <w:r>
        <w:rPr>
          <w:rFonts w:ascii="Arial" w:eastAsia="Arial" w:hAnsi="Arial" w:cs="Arial"/>
          <w:color w:val="000000"/>
          <w:sz w:val="20"/>
          <w:szCs w:val="20"/>
        </w:rPr>
        <w:t xml:space="preserve"> 2.2.1.2.1.4.5 No obligatoriedad de garantías. En la contratación directa la exigencia de garantías establecidas en la Sección 3, que comprende los artículos, 2.2.1.2.3.1.1 al 2.2.1.2.3.5.1 del decreto en mención no es obligatoria y la justificación para exigirlas o no debe estar en los estudios y documentos previos. Por lo anterior la Entidad prescindirá de la exigencia de garantía de las garantías conforme al análisis del riesgo.</w:t>
      </w:r>
    </w:p>
    <w:p w:rsidR="001B4B7D" w:rsidRDefault="00672883">
      <w:pPr>
        <w:pBdr>
          <w:top w:val="single" w:sz="4" w:space="1" w:color="000000"/>
          <w:left w:val="single" w:sz="4" w:space="4" w:color="000000"/>
          <w:bottom w:val="single" w:sz="4" w:space="1" w:color="000000"/>
          <w:right w:val="single" w:sz="4" w:space="4" w:color="000000"/>
          <w:between w:val="single" w:sz="4" w:space="1" w:color="000000"/>
        </w:pBdr>
        <w:spacing w:after="0"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 xml:space="preserve">8. INDICACIÓN DE SI EL PROCESO DE CONTRATACIÓN ESTÁ COBIJADO POR UN ACUERDO COMERCIAL. </w:t>
      </w:r>
      <w:r>
        <w:rPr>
          <w:rFonts w:ascii="Arial" w:eastAsia="Arial" w:hAnsi="Arial" w:cs="Arial"/>
          <w:color w:val="000000"/>
          <w:sz w:val="20"/>
          <w:szCs w:val="20"/>
        </w:rPr>
        <w:t xml:space="preserve">La modalidad de contratación directa no está cobijada por acuerdo comercial. </w:t>
      </w:r>
    </w:p>
    <w:p w:rsidR="001B4B7D" w:rsidRDefault="001B4B7D">
      <w:pPr>
        <w:pBdr>
          <w:top w:val="nil"/>
          <w:left w:val="nil"/>
          <w:bottom w:val="nil"/>
          <w:right w:val="nil"/>
          <w:between w:val="nil"/>
        </w:pBdr>
        <w:shd w:val="clear" w:color="auto" w:fill="FFFFFF"/>
        <w:spacing w:after="150" w:line="240" w:lineRule="auto"/>
        <w:ind w:left="0" w:hanging="2"/>
        <w:jc w:val="both"/>
        <w:rPr>
          <w:rFonts w:ascii="Arial" w:eastAsia="Arial" w:hAnsi="Arial" w:cs="Arial"/>
          <w:color w:val="000000"/>
          <w:sz w:val="20"/>
          <w:szCs w:val="20"/>
        </w:rPr>
      </w:pPr>
    </w:p>
    <w:p w:rsidR="001B4B7D" w:rsidRDefault="00672883">
      <w:pPr>
        <w:ind w:left="0" w:hanging="2"/>
        <w:jc w:val="both"/>
        <w:rPr>
          <w:rFonts w:ascii="Arial" w:eastAsia="Arial" w:hAnsi="Arial" w:cs="Arial"/>
          <w:color w:val="000000"/>
          <w:sz w:val="20"/>
          <w:szCs w:val="20"/>
        </w:rPr>
      </w:pPr>
      <w:r>
        <w:rPr>
          <w:rFonts w:ascii="Arial" w:eastAsia="Arial" w:hAnsi="Arial" w:cs="Arial"/>
          <w:color w:val="000000"/>
          <w:sz w:val="20"/>
          <w:szCs w:val="20"/>
        </w:rPr>
        <w:t xml:space="preserve">Dado en Ibagué a los xxxx días del mes de xxxx del año </w:t>
      </w:r>
      <w:r>
        <w:rPr>
          <w:rFonts w:ascii="Arial" w:eastAsia="Arial" w:hAnsi="Arial" w:cs="Arial"/>
          <w:sz w:val="20"/>
          <w:szCs w:val="20"/>
        </w:rPr>
        <w:t>xxxx</w:t>
      </w:r>
    </w:p>
    <w:p w:rsidR="001B4B7D" w:rsidRDefault="001B4B7D">
      <w:pPr>
        <w:ind w:left="0" w:hanging="2"/>
        <w:jc w:val="both"/>
        <w:rPr>
          <w:rFonts w:ascii="Arial" w:eastAsia="Arial" w:hAnsi="Arial" w:cs="Arial"/>
          <w:color w:val="000000"/>
          <w:sz w:val="20"/>
          <w:szCs w:val="20"/>
        </w:rPr>
      </w:pPr>
    </w:p>
    <w:p w:rsidR="001B4B7D" w:rsidRDefault="00672883">
      <w:pPr>
        <w:ind w:left="0" w:hanging="2"/>
        <w:jc w:val="both"/>
        <w:rPr>
          <w:rFonts w:ascii="Arial" w:eastAsia="Arial" w:hAnsi="Arial" w:cs="Arial"/>
          <w:color w:val="000000"/>
          <w:sz w:val="20"/>
          <w:szCs w:val="20"/>
        </w:rPr>
      </w:pPr>
      <w:r>
        <w:rPr>
          <w:rFonts w:ascii="Arial" w:eastAsia="Arial" w:hAnsi="Arial" w:cs="Arial"/>
          <w:b/>
          <w:color w:val="000000"/>
          <w:sz w:val="20"/>
          <w:szCs w:val="20"/>
        </w:rPr>
        <w:t>___________________________</w:t>
      </w:r>
    </w:p>
    <w:p w:rsidR="001B4B7D" w:rsidRDefault="00672883">
      <w:pPr>
        <w:ind w:left="0" w:hanging="2"/>
        <w:jc w:val="both"/>
        <w:rPr>
          <w:rFonts w:ascii="Arial" w:eastAsia="Arial" w:hAnsi="Arial" w:cs="Arial"/>
          <w:color w:val="000000"/>
          <w:sz w:val="20"/>
          <w:szCs w:val="20"/>
        </w:rPr>
      </w:pPr>
      <w:r>
        <w:rPr>
          <w:rFonts w:ascii="Arial" w:eastAsia="Arial" w:hAnsi="Arial" w:cs="Arial"/>
          <w:b/>
          <w:color w:val="000000"/>
          <w:sz w:val="20"/>
          <w:szCs w:val="20"/>
        </w:rPr>
        <w:t>SECRETARIO EJECUTOR</w:t>
      </w:r>
    </w:p>
    <w:p w:rsidR="001B4B7D" w:rsidRDefault="001B4B7D">
      <w:pPr>
        <w:ind w:left="0" w:hanging="2"/>
        <w:jc w:val="both"/>
        <w:rPr>
          <w:rFonts w:ascii="Arial" w:eastAsia="Arial" w:hAnsi="Arial" w:cs="Arial"/>
          <w:color w:val="000000"/>
          <w:sz w:val="20"/>
          <w:szCs w:val="20"/>
        </w:rPr>
      </w:pPr>
    </w:p>
    <w:p w:rsidR="001B4B7D" w:rsidRDefault="00672883">
      <w:pPr>
        <w:ind w:left="0" w:hanging="2"/>
        <w:jc w:val="both"/>
        <w:rPr>
          <w:rFonts w:ascii="Arial" w:eastAsia="Arial" w:hAnsi="Arial" w:cs="Arial"/>
          <w:color w:val="000000"/>
          <w:sz w:val="20"/>
          <w:szCs w:val="20"/>
        </w:rPr>
      </w:pPr>
      <w:r>
        <w:rPr>
          <w:rFonts w:ascii="Arial" w:eastAsia="Arial" w:hAnsi="Arial" w:cs="Arial"/>
          <w:b/>
          <w:color w:val="000000"/>
          <w:sz w:val="20"/>
          <w:szCs w:val="20"/>
        </w:rPr>
        <w:t>___________________________</w:t>
      </w:r>
    </w:p>
    <w:p w:rsidR="001B4B7D" w:rsidRDefault="00672883">
      <w:pPr>
        <w:ind w:left="0" w:hanging="2"/>
        <w:jc w:val="both"/>
        <w:rPr>
          <w:rFonts w:ascii="Arial" w:eastAsia="Arial" w:hAnsi="Arial" w:cs="Arial"/>
          <w:color w:val="000000"/>
          <w:sz w:val="20"/>
          <w:szCs w:val="20"/>
        </w:rPr>
      </w:pPr>
      <w:r>
        <w:rPr>
          <w:rFonts w:ascii="Arial" w:eastAsia="Arial" w:hAnsi="Arial" w:cs="Arial"/>
          <w:b/>
          <w:color w:val="000000"/>
          <w:sz w:val="20"/>
          <w:szCs w:val="20"/>
        </w:rPr>
        <w:t>SUPERVISOR</w:t>
      </w:r>
    </w:p>
    <w:p w:rsidR="001B4B7D" w:rsidRDefault="001B4B7D">
      <w:pPr>
        <w:ind w:left="0" w:hanging="2"/>
        <w:jc w:val="both"/>
        <w:rPr>
          <w:rFonts w:ascii="Arial" w:eastAsia="Arial" w:hAnsi="Arial" w:cs="Arial"/>
          <w:color w:val="000000"/>
          <w:sz w:val="20"/>
          <w:szCs w:val="20"/>
        </w:rPr>
      </w:pPr>
    </w:p>
    <w:p w:rsidR="001B4B7D" w:rsidRDefault="00672883">
      <w:pPr>
        <w:ind w:left="0" w:hanging="2"/>
        <w:jc w:val="both"/>
        <w:rPr>
          <w:rFonts w:ascii="Arial" w:eastAsia="Arial" w:hAnsi="Arial" w:cs="Arial"/>
          <w:color w:val="000000"/>
          <w:sz w:val="20"/>
          <w:szCs w:val="20"/>
        </w:rPr>
      </w:pPr>
      <w:r>
        <w:rPr>
          <w:rFonts w:ascii="Arial" w:eastAsia="Arial" w:hAnsi="Arial" w:cs="Arial"/>
          <w:b/>
          <w:color w:val="000000"/>
          <w:sz w:val="20"/>
          <w:szCs w:val="20"/>
        </w:rPr>
        <w:t xml:space="preserve">Elaboró: </w:t>
      </w:r>
    </w:p>
    <w:p w:rsidR="001B4B7D" w:rsidRDefault="00672883">
      <w:pPr>
        <w:ind w:left="0" w:hanging="2"/>
        <w:jc w:val="both"/>
        <w:rPr>
          <w:rFonts w:ascii="Arial" w:eastAsia="Arial" w:hAnsi="Arial" w:cs="Arial"/>
          <w:color w:val="000000"/>
          <w:sz w:val="20"/>
          <w:szCs w:val="20"/>
        </w:rPr>
      </w:pPr>
      <w:r>
        <w:rPr>
          <w:rFonts w:ascii="Arial" w:eastAsia="Arial" w:hAnsi="Arial" w:cs="Arial"/>
          <w:color w:val="000000"/>
          <w:sz w:val="20"/>
          <w:szCs w:val="20"/>
        </w:rPr>
        <w:t>NOMBRE COMPLETO / CARGO / DEPENDENCIA Firma: ________________________</w:t>
      </w:r>
    </w:p>
    <w:p w:rsidR="001B4B7D" w:rsidRDefault="001B4B7D">
      <w:pPr>
        <w:ind w:left="0" w:hanging="2"/>
        <w:jc w:val="both"/>
        <w:rPr>
          <w:rFonts w:ascii="Arial" w:eastAsia="Arial" w:hAnsi="Arial" w:cs="Arial"/>
          <w:color w:val="000000"/>
          <w:sz w:val="20"/>
          <w:szCs w:val="20"/>
        </w:rPr>
      </w:pPr>
    </w:p>
    <w:p w:rsidR="001B4B7D" w:rsidRDefault="00672883">
      <w:pPr>
        <w:ind w:left="0" w:hanging="2"/>
        <w:jc w:val="both"/>
        <w:rPr>
          <w:rFonts w:ascii="Arial" w:eastAsia="Arial" w:hAnsi="Arial" w:cs="Arial"/>
          <w:color w:val="000000"/>
          <w:sz w:val="20"/>
          <w:szCs w:val="20"/>
        </w:rPr>
      </w:pPr>
      <w:r>
        <w:rPr>
          <w:rFonts w:ascii="Arial" w:eastAsia="Arial" w:hAnsi="Arial" w:cs="Arial"/>
          <w:b/>
          <w:color w:val="000000"/>
          <w:sz w:val="20"/>
          <w:szCs w:val="20"/>
        </w:rPr>
        <w:t xml:space="preserve">Revisó: </w:t>
      </w:r>
    </w:p>
    <w:p w:rsidR="001B4B7D" w:rsidRDefault="00672883">
      <w:pPr>
        <w:ind w:left="0" w:hanging="2"/>
        <w:jc w:val="both"/>
        <w:rPr>
          <w:rFonts w:ascii="Arial" w:eastAsia="Arial" w:hAnsi="Arial" w:cs="Arial"/>
          <w:color w:val="000000"/>
          <w:sz w:val="20"/>
          <w:szCs w:val="20"/>
        </w:rPr>
      </w:pPr>
      <w:r>
        <w:rPr>
          <w:rFonts w:ascii="Arial" w:eastAsia="Arial" w:hAnsi="Arial" w:cs="Arial"/>
          <w:color w:val="000000"/>
          <w:sz w:val="20"/>
          <w:szCs w:val="20"/>
        </w:rPr>
        <w:t>NOMBRE COMPLETO / CARGO / DEPENDENCIA Firma: ________________________</w:t>
      </w:r>
    </w:p>
    <w:sectPr w:rsidR="001B4B7D" w:rsidSect="00077B3C">
      <w:type w:val="nextColumn"/>
      <w:pgSz w:w="12240" w:h="20160"/>
      <w:pgMar w:top="2268" w:right="1701" w:bottom="1418" w:left="1701" w:header="567"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03F" w:rsidRDefault="0000303F">
      <w:pPr>
        <w:spacing w:after="0" w:line="240" w:lineRule="auto"/>
        <w:ind w:left="0" w:hanging="2"/>
      </w:pPr>
      <w:r>
        <w:separator/>
      </w:r>
    </w:p>
  </w:endnote>
  <w:endnote w:type="continuationSeparator" w:id="0">
    <w:p w:rsidR="0000303F" w:rsidRDefault="0000303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7D" w:rsidRDefault="001B4B7D">
    <w:pPr>
      <w:pBdr>
        <w:top w:val="nil"/>
        <w:left w:val="nil"/>
        <w:bottom w:val="nil"/>
        <w:right w:val="nil"/>
        <w:between w:val="nil"/>
      </w:pBdr>
      <w:spacing w:after="0"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7D" w:rsidRDefault="00672883" w:rsidP="00657B35">
    <w:pPr>
      <w:spacing w:before="12"/>
      <w:ind w:left="0" w:right="3" w:hanging="2"/>
      <w:jc w:val="center"/>
      <w:rPr>
        <w:rFonts w:ascii="Arial" w:eastAsia="Arial" w:hAnsi="Arial" w:cs="Arial"/>
        <w:sz w:val="20"/>
        <w:szCs w:val="20"/>
      </w:rPr>
    </w:pPr>
    <w:r>
      <w:rPr>
        <w:rFonts w:ascii="Arial" w:eastAsia="Arial" w:hAnsi="Arial" w:cs="Arial"/>
        <w:b/>
        <w:sz w:val="20"/>
        <w:szCs w:val="20"/>
      </w:rPr>
      <w:t>‘La versión vigente y controlada de este documento, solo podrá ser consultada a través de la plataforma institucional establecida para el Sistema Integrado de Gestión; la copia o impresión de este documento será considerada como documento NO CONTROLADO’</w:t>
    </w:r>
  </w:p>
  <w:p w:rsidR="001B4B7D" w:rsidRDefault="001B4B7D">
    <w:pPr>
      <w:pBdr>
        <w:top w:val="nil"/>
        <w:left w:val="nil"/>
        <w:bottom w:val="nil"/>
        <w:right w:val="nil"/>
        <w:between w:val="nil"/>
      </w:pBdr>
      <w:spacing w:after="0"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7D" w:rsidRDefault="001B4B7D">
    <w:pPr>
      <w:pBdr>
        <w:top w:val="nil"/>
        <w:left w:val="nil"/>
        <w:bottom w:val="nil"/>
        <w:right w:val="nil"/>
        <w:between w:val="nil"/>
      </w:pBdr>
      <w:spacing w:after="0"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03F" w:rsidRDefault="0000303F">
      <w:pPr>
        <w:spacing w:after="0" w:line="240" w:lineRule="auto"/>
        <w:ind w:left="0" w:hanging="2"/>
      </w:pPr>
      <w:r>
        <w:separator/>
      </w:r>
    </w:p>
  </w:footnote>
  <w:footnote w:type="continuationSeparator" w:id="0">
    <w:p w:rsidR="0000303F" w:rsidRDefault="0000303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7D" w:rsidRDefault="001B4B7D">
    <w:pPr>
      <w:pBdr>
        <w:top w:val="nil"/>
        <w:left w:val="nil"/>
        <w:bottom w:val="nil"/>
        <w:right w:val="nil"/>
        <w:between w:val="nil"/>
      </w:pBdr>
      <w:spacing w:after="0"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B27" w:rsidRPr="00077B3C" w:rsidRDefault="00672883" w:rsidP="00077B3C">
    <w:pPr>
      <w:pStyle w:val="Encabezado"/>
      <w:ind w:left="0" w:hanging="2"/>
    </w:pPr>
    <w:r w:rsidRPr="00077B3C">
      <w:t xml:space="preserve"> </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7"/>
      <w:gridCol w:w="4300"/>
      <w:gridCol w:w="1977"/>
      <w:gridCol w:w="1358"/>
    </w:tblGrid>
    <w:tr w:rsidR="00A562DD" w:rsidRPr="00812B27" w:rsidTr="00A562DD">
      <w:trPr>
        <w:cantSplit/>
        <w:trHeight w:val="283"/>
        <w:jc w:val="center"/>
      </w:trPr>
      <w:tc>
        <w:tcPr>
          <w:tcW w:w="2217" w:type="dxa"/>
          <w:vMerge w:val="restart"/>
          <w:vAlign w:val="center"/>
        </w:tcPr>
        <w:p w:rsidR="00A562DD" w:rsidRPr="00812B27" w:rsidRDefault="00A562DD" w:rsidP="00812B27">
          <w:pPr>
            <w:spacing w:after="0"/>
            <w:ind w:left="0" w:hanging="2"/>
            <w:jc w:val="center"/>
            <w:rPr>
              <w:sz w:val="20"/>
              <w:szCs w:val="20"/>
            </w:rPr>
          </w:pPr>
          <w:r w:rsidRPr="00812B27">
            <w:rPr>
              <w:rFonts w:ascii="Arial" w:eastAsia="Arial" w:hAnsi="Arial" w:cs="Arial"/>
              <w:sz w:val="20"/>
              <w:szCs w:val="20"/>
            </w:rPr>
            <w:tab/>
          </w:r>
          <w:r w:rsidRPr="00812B27">
            <w:rPr>
              <w:noProof/>
              <w:lang w:val="es-CO" w:eastAsia="es-CO"/>
            </w:rPr>
            <w:drawing>
              <wp:inline distT="0" distB="0" distL="114300" distR="114300" wp14:anchorId="69B76BC8" wp14:editId="3CAEC354">
                <wp:extent cx="1228954" cy="453543"/>
                <wp:effectExtent l="0" t="0" r="0" b="381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32006" cy="454669"/>
                        </a:xfrm>
                        <a:prstGeom prst="rect">
                          <a:avLst/>
                        </a:prstGeom>
                        <a:ln/>
                      </pic:spPr>
                    </pic:pic>
                  </a:graphicData>
                </a:graphic>
              </wp:inline>
            </w:drawing>
          </w:r>
          <w:r w:rsidRPr="00812B27">
            <w:rPr>
              <w:rFonts w:ascii="Arial" w:eastAsia="Arial" w:hAnsi="Arial" w:cs="Arial"/>
              <w:sz w:val="20"/>
              <w:szCs w:val="20"/>
            </w:rPr>
            <w:tab/>
          </w:r>
        </w:p>
      </w:tc>
      <w:tc>
        <w:tcPr>
          <w:tcW w:w="4300" w:type="dxa"/>
          <w:vMerge w:val="restart"/>
          <w:vAlign w:val="center"/>
        </w:tcPr>
        <w:p w:rsidR="00A562DD" w:rsidRPr="00812B27" w:rsidRDefault="00A562DD" w:rsidP="00812B27">
          <w:pPr>
            <w:spacing w:after="0"/>
            <w:ind w:left="0" w:hanging="2"/>
            <w:jc w:val="center"/>
            <w:rPr>
              <w:rFonts w:ascii="Arial" w:eastAsia="Arial" w:hAnsi="Arial" w:cs="Arial"/>
            </w:rPr>
          </w:pPr>
          <w:r w:rsidRPr="00812B27">
            <w:rPr>
              <w:rFonts w:ascii="Arial" w:eastAsia="Arial" w:hAnsi="Arial" w:cs="Arial"/>
              <w:b/>
            </w:rPr>
            <w:t>PROCESO</w:t>
          </w:r>
          <w:r w:rsidRPr="00812B27">
            <w:rPr>
              <w:rFonts w:ascii="Arial" w:eastAsia="Arial" w:hAnsi="Arial" w:cs="Arial"/>
            </w:rPr>
            <w:t>: GESTIÓN CONTRACTUAL</w:t>
          </w:r>
        </w:p>
      </w:tc>
      <w:tc>
        <w:tcPr>
          <w:tcW w:w="1977" w:type="dxa"/>
        </w:tcPr>
        <w:p w:rsidR="00A562DD" w:rsidRPr="00812B27" w:rsidRDefault="00A562DD" w:rsidP="00812B27">
          <w:pPr>
            <w:spacing w:after="0"/>
            <w:ind w:left="0" w:hanging="2"/>
            <w:rPr>
              <w:rFonts w:ascii="Arial" w:eastAsia="Arial" w:hAnsi="Arial" w:cs="Arial"/>
              <w:sz w:val="20"/>
              <w:szCs w:val="20"/>
            </w:rPr>
          </w:pPr>
          <w:r w:rsidRPr="00812B27">
            <w:rPr>
              <w:rFonts w:ascii="Arial" w:eastAsia="Arial" w:hAnsi="Arial" w:cs="Arial"/>
              <w:b/>
            </w:rPr>
            <w:t xml:space="preserve"> Código:</w:t>
          </w:r>
          <w:r w:rsidRPr="00812B27">
            <w:rPr>
              <w:rFonts w:ascii="Arial" w:eastAsia="Arial" w:hAnsi="Arial" w:cs="Arial"/>
            </w:rPr>
            <w:t xml:space="preserve"> </w:t>
          </w:r>
          <w:r w:rsidRPr="00812B27">
            <w:rPr>
              <w:rFonts w:ascii="Arial" w:eastAsia="Arial" w:hAnsi="Arial" w:cs="Arial"/>
              <w:sz w:val="20"/>
              <w:szCs w:val="20"/>
            </w:rPr>
            <w:t>FOR-38-PRO-GC-04</w:t>
          </w:r>
        </w:p>
      </w:tc>
      <w:tc>
        <w:tcPr>
          <w:tcW w:w="1358" w:type="dxa"/>
          <w:vMerge w:val="restart"/>
          <w:vAlign w:val="center"/>
        </w:tcPr>
        <w:p w:rsidR="00A562DD" w:rsidRPr="00812B27" w:rsidRDefault="00A562DD" w:rsidP="00812B27">
          <w:pPr>
            <w:spacing w:after="0"/>
            <w:ind w:left="0" w:hanging="2"/>
            <w:jc w:val="center"/>
            <w:rPr>
              <w:sz w:val="20"/>
              <w:szCs w:val="20"/>
            </w:rPr>
          </w:pPr>
          <w:r w:rsidRPr="00812B27">
            <w:rPr>
              <w:noProof/>
              <w:lang w:val="es-CO" w:eastAsia="es-CO"/>
            </w:rPr>
            <w:drawing>
              <wp:inline distT="0" distB="0" distL="114300" distR="114300" wp14:anchorId="17884808" wp14:editId="62401E91">
                <wp:extent cx="679715" cy="833932"/>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90370" cy="847005"/>
                        </a:xfrm>
                        <a:prstGeom prst="rect">
                          <a:avLst/>
                        </a:prstGeom>
                        <a:ln/>
                      </pic:spPr>
                    </pic:pic>
                  </a:graphicData>
                </a:graphic>
              </wp:inline>
            </w:drawing>
          </w:r>
        </w:p>
      </w:tc>
    </w:tr>
    <w:tr w:rsidR="00A562DD" w:rsidRPr="00812B27" w:rsidTr="00A562DD">
      <w:trPr>
        <w:cantSplit/>
        <w:trHeight w:val="568"/>
        <w:jc w:val="center"/>
      </w:trPr>
      <w:tc>
        <w:tcPr>
          <w:tcW w:w="2217" w:type="dxa"/>
          <w:vMerge/>
          <w:vAlign w:val="center"/>
        </w:tcPr>
        <w:p w:rsidR="00A562DD" w:rsidRPr="00812B27" w:rsidRDefault="00A562DD" w:rsidP="00812B27">
          <w:pPr>
            <w:pBdr>
              <w:top w:val="nil"/>
              <w:left w:val="nil"/>
              <w:bottom w:val="nil"/>
              <w:right w:val="nil"/>
              <w:between w:val="nil"/>
            </w:pBdr>
            <w:spacing w:after="0"/>
            <w:ind w:left="0" w:hanging="2"/>
            <w:rPr>
              <w:sz w:val="20"/>
              <w:szCs w:val="20"/>
            </w:rPr>
          </w:pPr>
        </w:p>
      </w:tc>
      <w:tc>
        <w:tcPr>
          <w:tcW w:w="4300" w:type="dxa"/>
          <w:vMerge/>
          <w:vAlign w:val="center"/>
        </w:tcPr>
        <w:p w:rsidR="00A562DD" w:rsidRPr="00812B27" w:rsidRDefault="00A562DD" w:rsidP="00812B27">
          <w:pPr>
            <w:pBdr>
              <w:top w:val="nil"/>
              <w:left w:val="nil"/>
              <w:bottom w:val="nil"/>
              <w:right w:val="nil"/>
              <w:between w:val="nil"/>
            </w:pBdr>
            <w:spacing w:after="0"/>
            <w:ind w:left="0" w:hanging="2"/>
            <w:rPr>
              <w:sz w:val="20"/>
              <w:szCs w:val="20"/>
            </w:rPr>
          </w:pPr>
        </w:p>
      </w:tc>
      <w:tc>
        <w:tcPr>
          <w:tcW w:w="1977" w:type="dxa"/>
          <w:vAlign w:val="center"/>
        </w:tcPr>
        <w:p w:rsidR="00A562DD" w:rsidRPr="00812B27" w:rsidRDefault="00A562DD" w:rsidP="00812B27">
          <w:pPr>
            <w:spacing w:after="0"/>
            <w:ind w:left="0" w:hanging="2"/>
            <w:rPr>
              <w:rFonts w:ascii="Arial" w:eastAsia="Arial" w:hAnsi="Arial" w:cs="Arial"/>
            </w:rPr>
          </w:pPr>
          <w:r w:rsidRPr="00812B27">
            <w:rPr>
              <w:rFonts w:ascii="Arial" w:eastAsia="Arial" w:hAnsi="Arial" w:cs="Arial"/>
              <w:b/>
            </w:rPr>
            <w:t>Versión:</w:t>
          </w:r>
          <w:r w:rsidRPr="00812B27">
            <w:rPr>
              <w:rFonts w:ascii="Arial" w:eastAsia="Arial" w:hAnsi="Arial" w:cs="Arial"/>
            </w:rPr>
            <w:t xml:space="preserve">04  </w:t>
          </w:r>
          <w:r w:rsidRPr="00812B27">
            <w:rPr>
              <w:rFonts w:ascii="Arial" w:eastAsia="Arial" w:hAnsi="Arial" w:cs="Arial"/>
              <w:b/>
            </w:rPr>
            <w:t xml:space="preserve">   </w:t>
          </w:r>
        </w:p>
      </w:tc>
      <w:tc>
        <w:tcPr>
          <w:tcW w:w="1358" w:type="dxa"/>
          <w:vMerge/>
          <w:vAlign w:val="center"/>
        </w:tcPr>
        <w:p w:rsidR="00A562DD" w:rsidRPr="00812B27" w:rsidRDefault="00A562DD" w:rsidP="00812B27">
          <w:pPr>
            <w:pBdr>
              <w:top w:val="nil"/>
              <w:left w:val="nil"/>
              <w:bottom w:val="nil"/>
              <w:right w:val="nil"/>
              <w:between w:val="nil"/>
            </w:pBdr>
            <w:spacing w:after="0"/>
            <w:ind w:left="0" w:hanging="2"/>
            <w:rPr>
              <w:rFonts w:ascii="Arial" w:eastAsia="Arial" w:hAnsi="Arial" w:cs="Arial"/>
            </w:rPr>
          </w:pPr>
        </w:p>
      </w:tc>
    </w:tr>
    <w:tr w:rsidR="00A562DD" w:rsidRPr="00812B27" w:rsidTr="00A562DD">
      <w:trPr>
        <w:cantSplit/>
        <w:trHeight w:val="588"/>
        <w:jc w:val="center"/>
      </w:trPr>
      <w:tc>
        <w:tcPr>
          <w:tcW w:w="2217" w:type="dxa"/>
          <w:vMerge/>
          <w:vAlign w:val="center"/>
        </w:tcPr>
        <w:p w:rsidR="00A562DD" w:rsidRPr="00812B27" w:rsidRDefault="00A562DD" w:rsidP="00812B27">
          <w:pPr>
            <w:pBdr>
              <w:top w:val="nil"/>
              <w:left w:val="nil"/>
              <w:bottom w:val="nil"/>
              <w:right w:val="nil"/>
              <w:between w:val="nil"/>
            </w:pBdr>
            <w:spacing w:after="0"/>
            <w:ind w:left="0" w:hanging="2"/>
            <w:rPr>
              <w:sz w:val="20"/>
              <w:szCs w:val="20"/>
            </w:rPr>
          </w:pPr>
        </w:p>
      </w:tc>
      <w:tc>
        <w:tcPr>
          <w:tcW w:w="4300" w:type="dxa"/>
          <w:vMerge w:val="restart"/>
          <w:vAlign w:val="center"/>
        </w:tcPr>
        <w:p w:rsidR="00A562DD" w:rsidRPr="00812B27" w:rsidRDefault="00A562DD" w:rsidP="00812B27">
          <w:pPr>
            <w:spacing w:after="0"/>
            <w:ind w:left="0" w:hanging="2"/>
            <w:jc w:val="center"/>
            <w:rPr>
              <w:rFonts w:ascii="Arial" w:eastAsia="Arial" w:hAnsi="Arial" w:cs="Arial"/>
            </w:rPr>
          </w:pPr>
          <w:r w:rsidRPr="00812B27">
            <w:rPr>
              <w:rFonts w:ascii="Arial" w:eastAsia="Arial" w:hAnsi="Arial" w:cs="Arial"/>
              <w:b/>
            </w:rPr>
            <w:t>FORMATO</w:t>
          </w:r>
          <w:r w:rsidRPr="00812B27">
            <w:rPr>
              <w:rFonts w:ascii="Arial" w:eastAsia="Arial" w:hAnsi="Arial" w:cs="Arial"/>
            </w:rPr>
            <w:t>: ESTUDIOS PREVIOS CONTRATACIÓN DE PRESTACIÓN DE SERVICIOS Y DE APOYO A LA GESTIÓN</w:t>
          </w:r>
        </w:p>
      </w:tc>
      <w:tc>
        <w:tcPr>
          <w:tcW w:w="1977" w:type="dxa"/>
        </w:tcPr>
        <w:p w:rsidR="00A562DD" w:rsidRPr="00812B27" w:rsidRDefault="00A562DD" w:rsidP="00812B27">
          <w:pPr>
            <w:spacing w:after="0"/>
            <w:ind w:left="0" w:hanging="2"/>
            <w:rPr>
              <w:rFonts w:ascii="Arial" w:eastAsia="Arial" w:hAnsi="Arial" w:cs="Arial"/>
            </w:rPr>
          </w:pPr>
          <w:r w:rsidRPr="00812B27">
            <w:rPr>
              <w:rFonts w:ascii="Arial" w:eastAsia="Arial" w:hAnsi="Arial" w:cs="Arial"/>
              <w:b/>
            </w:rPr>
            <w:t xml:space="preserve">Fecha: </w:t>
          </w:r>
          <w:r w:rsidRPr="00812B27">
            <w:rPr>
              <w:rFonts w:ascii="Arial" w:eastAsia="Arial" w:hAnsi="Arial" w:cs="Arial"/>
            </w:rPr>
            <w:t>23/01/2025</w:t>
          </w:r>
        </w:p>
      </w:tc>
      <w:tc>
        <w:tcPr>
          <w:tcW w:w="1358" w:type="dxa"/>
          <w:vMerge/>
          <w:vAlign w:val="center"/>
        </w:tcPr>
        <w:p w:rsidR="00A562DD" w:rsidRPr="00812B27" w:rsidRDefault="00A562DD" w:rsidP="00812B27">
          <w:pPr>
            <w:pBdr>
              <w:top w:val="nil"/>
              <w:left w:val="nil"/>
              <w:bottom w:val="nil"/>
              <w:right w:val="nil"/>
              <w:between w:val="nil"/>
            </w:pBdr>
            <w:spacing w:after="0"/>
            <w:ind w:left="0" w:hanging="2"/>
            <w:rPr>
              <w:rFonts w:ascii="Arial" w:eastAsia="Arial" w:hAnsi="Arial" w:cs="Arial"/>
            </w:rPr>
          </w:pPr>
        </w:p>
      </w:tc>
    </w:tr>
    <w:tr w:rsidR="00A562DD" w:rsidRPr="00812B27" w:rsidTr="00A562DD">
      <w:trPr>
        <w:cantSplit/>
        <w:trHeight w:val="576"/>
        <w:jc w:val="center"/>
      </w:trPr>
      <w:tc>
        <w:tcPr>
          <w:tcW w:w="2217" w:type="dxa"/>
          <w:vMerge/>
          <w:vAlign w:val="center"/>
        </w:tcPr>
        <w:p w:rsidR="00A562DD" w:rsidRPr="00812B27" w:rsidRDefault="00A562DD" w:rsidP="00812B27">
          <w:pPr>
            <w:pBdr>
              <w:top w:val="nil"/>
              <w:left w:val="nil"/>
              <w:bottom w:val="nil"/>
              <w:right w:val="nil"/>
              <w:between w:val="nil"/>
            </w:pBdr>
            <w:spacing w:after="0"/>
            <w:ind w:left="0" w:hanging="2"/>
            <w:rPr>
              <w:sz w:val="20"/>
              <w:szCs w:val="20"/>
            </w:rPr>
          </w:pPr>
        </w:p>
      </w:tc>
      <w:tc>
        <w:tcPr>
          <w:tcW w:w="4300" w:type="dxa"/>
          <w:vMerge/>
          <w:vAlign w:val="center"/>
        </w:tcPr>
        <w:p w:rsidR="00A562DD" w:rsidRPr="00812B27" w:rsidRDefault="00A562DD" w:rsidP="00812B27">
          <w:pPr>
            <w:pBdr>
              <w:top w:val="nil"/>
              <w:left w:val="nil"/>
              <w:bottom w:val="nil"/>
              <w:right w:val="nil"/>
              <w:between w:val="nil"/>
            </w:pBdr>
            <w:spacing w:after="0"/>
            <w:ind w:left="0" w:hanging="2"/>
            <w:rPr>
              <w:sz w:val="20"/>
              <w:szCs w:val="20"/>
            </w:rPr>
          </w:pPr>
        </w:p>
      </w:tc>
      <w:tc>
        <w:tcPr>
          <w:tcW w:w="1977" w:type="dxa"/>
          <w:vAlign w:val="center"/>
        </w:tcPr>
        <w:p w:rsidR="00A562DD" w:rsidRPr="00812B27" w:rsidRDefault="00A562DD" w:rsidP="00812B27">
          <w:pPr>
            <w:pBdr>
              <w:top w:val="nil"/>
              <w:left w:val="nil"/>
              <w:bottom w:val="nil"/>
              <w:right w:val="nil"/>
              <w:between w:val="nil"/>
            </w:pBdr>
            <w:spacing w:after="0" w:line="240" w:lineRule="auto"/>
            <w:ind w:leftChars="0" w:left="0" w:firstLineChars="0" w:firstLine="0"/>
            <w:rPr>
              <w:rFonts w:ascii="Arial" w:eastAsia="Arial" w:hAnsi="Arial" w:cs="Arial"/>
              <w:color w:val="000000"/>
            </w:rPr>
          </w:pPr>
          <w:r w:rsidRPr="00812B27">
            <w:rPr>
              <w:rFonts w:ascii="Arial" w:eastAsia="Arial" w:hAnsi="Arial" w:cs="Arial"/>
              <w:b/>
              <w:color w:val="000000"/>
            </w:rPr>
            <w:t>Página:</w:t>
          </w:r>
          <w:r>
            <w:rPr>
              <w:rFonts w:ascii="Arial" w:eastAsia="Arial" w:hAnsi="Arial" w:cs="Arial"/>
              <w:b/>
              <w:color w:val="000000"/>
            </w:rPr>
            <w:t xml:space="preserve"> </w:t>
          </w:r>
          <w:r w:rsidRPr="00E93D0D">
            <w:rPr>
              <w:rStyle w:val="Nmerodepgina"/>
              <w:rFonts w:ascii="Arial" w:hAnsi="Arial" w:cs="Arial"/>
              <w:b/>
            </w:rPr>
            <w:fldChar w:fldCharType="begin"/>
          </w:r>
          <w:r w:rsidRPr="00E93D0D">
            <w:rPr>
              <w:rStyle w:val="Nmerodepgina"/>
              <w:rFonts w:ascii="Arial" w:hAnsi="Arial" w:cs="Arial"/>
              <w:b/>
            </w:rPr>
            <w:instrText xml:space="preserve"> PAGE </w:instrText>
          </w:r>
          <w:r w:rsidRPr="00E93D0D">
            <w:rPr>
              <w:rStyle w:val="Nmerodepgina"/>
              <w:rFonts w:ascii="Arial" w:hAnsi="Arial" w:cs="Arial"/>
              <w:b/>
            </w:rPr>
            <w:fldChar w:fldCharType="separate"/>
          </w:r>
          <w:r w:rsidR="001A1C03">
            <w:rPr>
              <w:rStyle w:val="Nmerodepgina"/>
              <w:rFonts w:ascii="Arial" w:hAnsi="Arial" w:cs="Arial"/>
              <w:b/>
              <w:noProof/>
            </w:rPr>
            <w:t>1</w:t>
          </w:r>
          <w:r w:rsidRPr="00E93D0D">
            <w:rPr>
              <w:rStyle w:val="Nmerodepgina"/>
              <w:rFonts w:ascii="Arial" w:hAnsi="Arial" w:cs="Arial"/>
              <w:b/>
            </w:rPr>
            <w:fldChar w:fldCharType="end"/>
          </w:r>
          <w:r w:rsidRPr="00E93D0D">
            <w:rPr>
              <w:rStyle w:val="Nmerodepgina"/>
              <w:rFonts w:ascii="Arial" w:hAnsi="Arial" w:cs="Arial"/>
              <w:b/>
            </w:rPr>
            <w:t xml:space="preserve"> de </w:t>
          </w:r>
          <w:r w:rsidRPr="00E93D0D">
            <w:rPr>
              <w:rStyle w:val="Nmerodepgina"/>
              <w:rFonts w:ascii="Arial" w:hAnsi="Arial" w:cs="Arial"/>
              <w:b/>
            </w:rPr>
            <w:fldChar w:fldCharType="begin"/>
          </w:r>
          <w:r w:rsidRPr="00E93D0D">
            <w:rPr>
              <w:rStyle w:val="Nmerodepgina"/>
              <w:rFonts w:ascii="Arial" w:hAnsi="Arial" w:cs="Arial"/>
              <w:b/>
            </w:rPr>
            <w:instrText xml:space="preserve"> NUMPAGES </w:instrText>
          </w:r>
          <w:r w:rsidRPr="00E93D0D">
            <w:rPr>
              <w:rStyle w:val="Nmerodepgina"/>
              <w:rFonts w:ascii="Arial" w:hAnsi="Arial" w:cs="Arial"/>
              <w:b/>
            </w:rPr>
            <w:fldChar w:fldCharType="separate"/>
          </w:r>
          <w:r w:rsidR="001A1C03">
            <w:rPr>
              <w:rStyle w:val="Nmerodepgina"/>
              <w:rFonts w:ascii="Arial" w:hAnsi="Arial" w:cs="Arial"/>
              <w:b/>
              <w:noProof/>
            </w:rPr>
            <w:t>9</w:t>
          </w:r>
          <w:r w:rsidRPr="00E93D0D">
            <w:rPr>
              <w:rStyle w:val="Nmerodepgina"/>
              <w:rFonts w:ascii="Arial" w:hAnsi="Arial" w:cs="Arial"/>
              <w:b/>
            </w:rPr>
            <w:fldChar w:fldCharType="end"/>
          </w:r>
        </w:p>
      </w:tc>
      <w:tc>
        <w:tcPr>
          <w:tcW w:w="1358" w:type="dxa"/>
          <w:vMerge/>
          <w:vAlign w:val="center"/>
        </w:tcPr>
        <w:p w:rsidR="00A562DD" w:rsidRPr="00812B27" w:rsidRDefault="00A562DD" w:rsidP="00812B27">
          <w:pPr>
            <w:pBdr>
              <w:top w:val="nil"/>
              <w:left w:val="nil"/>
              <w:bottom w:val="nil"/>
              <w:right w:val="nil"/>
              <w:between w:val="nil"/>
            </w:pBdr>
            <w:spacing w:after="0"/>
            <w:ind w:left="0" w:hanging="2"/>
            <w:rPr>
              <w:rFonts w:ascii="Arial" w:eastAsia="Arial" w:hAnsi="Arial" w:cs="Arial"/>
              <w:color w:val="000000"/>
            </w:rPr>
          </w:pPr>
        </w:p>
      </w:tc>
    </w:tr>
  </w:tbl>
  <w:p w:rsidR="001B4B7D" w:rsidRPr="00077B3C" w:rsidRDefault="001B4B7D" w:rsidP="00077B3C">
    <w:pPr>
      <w:pStyle w:val="Encabezado"/>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7D" w:rsidRDefault="001B4B7D">
    <w:pPr>
      <w:pBdr>
        <w:top w:val="nil"/>
        <w:left w:val="nil"/>
        <w:bottom w:val="nil"/>
        <w:right w:val="nil"/>
        <w:between w:val="nil"/>
      </w:pBdr>
      <w:spacing w:after="0"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F16"/>
    <w:multiLevelType w:val="multilevel"/>
    <w:tmpl w:val="7F80E3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304931"/>
    <w:multiLevelType w:val="multilevel"/>
    <w:tmpl w:val="2EDE50B8"/>
    <w:lvl w:ilvl="0">
      <w:start w:val="1"/>
      <w:numFmt w:val="decimal"/>
      <w:lvlText w:val="%1."/>
      <w:lvlJc w:val="left"/>
      <w:pPr>
        <w:ind w:left="462" w:hanging="360"/>
      </w:pPr>
      <w:rPr>
        <w:rFonts w:ascii="Arial Narrow" w:eastAsia="Arial Narrow" w:hAnsi="Arial Narrow" w:cs="Arial Narrow"/>
        <w:b/>
        <w:sz w:val="22"/>
        <w:szCs w:val="22"/>
        <w:vertAlign w:val="baseline"/>
      </w:rPr>
    </w:lvl>
    <w:lvl w:ilvl="1">
      <w:start w:val="1"/>
      <w:numFmt w:val="lowerLetter"/>
      <w:lvlText w:val="%2."/>
      <w:lvlJc w:val="left"/>
      <w:pPr>
        <w:ind w:left="462" w:hanging="283"/>
      </w:pPr>
      <w:rPr>
        <w:rFonts w:ascii="Arial Narrow" w:eastAsia="Arial Narrow" w:hAnsi="Arial Narrow" w:cs="Arial Narrow"/>
        <w:b/>
        <w:sz w:val="24"/>
        <w:szCs w:val="24"/>
        <w:vertAlign w:val="baseline"/>
      </w:rPr>
    </w:lvl>
    <w:lvl w:ilvl="2">
      <w:numFmt w:val="bullet"/>
      <w:lvlText w:val="•"/>
      <w:lvlJc w:val="left"/>
      <w:pPr>
        <w:ind w:left="2364" w:hanging="284"/>
      </w:pPr>
      <w:rPr>
        <w:vertAlign w:val="baseline"/>
      </w:rPr>
    </w:lvl>
    <w:lvl w:ilvl="3">
      <w:numFmt w:val="bullet"/>
      <w:lvlText w:val="•"/>
      <w:lvlJc w:val="left"/>
      <w:pPr>
        <w:ind w:left="3316" w:hanging="283"/>
      </w:pPr>
      <w:rPr>
        <w:vertAlign w:val="baseline"/>
      </w:rPr>
    </w:lvl>
    <w:lvl w:ilvl="4">
      <w:numFmt w:val="bullet"/>
      <w:lvlText w:val="•"/>
      <w:lvlJc w:val="left"/>
      <w:pPr>
        <w:ind w:left="4268" w:hanging="283"/>
      </w:pPr>
      <w:rPr>
        <w:vertAlign w:val="baseline"/>
      </w:rPr>
    </w:lvl>
    <w:lvl w:ilvl="5">
      <w:numFmt w:val="bullet"/>
      <w:lvlText w:val="•"/>
      <w:lvlJc w:val="left"/>
      <w:pPr>
        <w:ind w:left="5221" w:hanging="284"/>
      </w:pPr>
      <w:rPr>
        <w:vertAlign w:val="baseline"/>
      </w:rPr>
    </w:lvl>
    <w:lvl w:ilvl="6">
      <w:numFmt w:val="bullet"/>
      <w:lvlText w:val="•"/>
      <w:lvlJc w:val="left"/>
      <w:pPr>
        <w:ind w:left="6173" w:hanging="284"/>
      </w:pPr>
      <w:rPr>
        <w:vertAlign w:val="baseline"/>
      </w:rPr>
    </w:lvl>
    <w:lvl w:ilvl="7">
      <w:numFmt w:val="bullet"/>
      <w:lvlText w:val="•"/>
      <w:lvlJc w:val="left"/>
      <w:pPr>
        <w:ind w:left="7125" w:hanging="284"/>
      </w:pPr>
      <w:rPr>
        <w:vertAlign w:val="baseline"/>
      </w:rPr>
    </w:lvl>
    <w:lvl w:ilvl="8">
      <w:numFmt w:val="bullet"/>
      <w:lvlText w:val="•"/>
      <w:lvlJc w:val="left"/>
      <w:pPr>
        <w:ind w:left="8077" w:hanging="282"/>
      </w:pPr>
      <w:rPr>
        <w:vertAlign w:val="baseline"/>
      </w:rPr>
    </w:lvl>
  </w:abstractNum>
  <w:abstractNum w:abstractNumId="2" w15:restartNumberingAfterBreak="0">
    <w:nsid w:val="0CF23FEA"/>
    <w:multiLevelType w:val="multilevel"/>
    <w:tmpl w:val="498CCCF4"/>
    <w:lvl w:ilvl="0">
      <w:start w:val="1"/>
      <w:numFmt w:val="decimal"/>
      <w:lvlText w:val="%1."/>
      <w:lvlJc w:val="left"/>
      <w:pPr>
        <w:ind w:left="720" w:hanging="360"/>
      </w:pPr>
      <w:rPr>
        <w:b w:val="0"/>
        <w:color w:val="333333"/>
        <w:sz w:val="22"/>
        <w:szCs w:val="22"/>
        <w:vertAlign w:val="baseline"/>
      </w:rPr>
    </w:lvl>
    <w:lvl w:ilvl="1">
      <w:start w:val="1"/>
      <w:numFmt w:val="decimal"/>
      <w:lvlText w:val="%1.%2."/>
      <w:lvlJc w:val="left"/>
      <w:pPr>
        <w:ind w:left="1080" w:hanging="720"/>
      </w:pPr>
      <w:rPr>
        <w:b/>
        <w:vertAlign w:val="baseline"/>
      </w:rPr>
    </w:lvl>
    <w:lvl w:ilvl="2">
      <w:start w:val="1"/>
      <w:numFmt w:val="decimal"/>
      <w:lvlText w:val="%1.%2.%3."/>
      <w:lvlJc w:val="left"/>
      <w:pPr>
        <w:ind w:left="1080" w:hanging="720"/>
      </w:pPr>
      <w:rPr>
        <w:b/>
        <w:vertAlign w:val="baseline"/>
      </w:rPr>
    </w:lvl>
    <w:lvl w:ilvl="3">
      <w:start w:val="1"/>
      <w:numFmt w:val="decimal"/>
      <w:lvlText w:val="%1.%2.%3.%4."/>
      <w:lvlJc w:val="left"/>
      <w:pPr>
        <w:ind w:left="1440" w:hanging="1080"/>
      </w:pPr>
      <w:rPr>
        <w:b/>
        <w:vertAlign w:val="baseline"/>
      </w:rPr>
    </w:lvl>
    <w:lvl w:ilvl="4">
      <w:start w:val="1"/>
      <w:numFmt w:val="decimal"/>
      <w:lvlText w:val="%1.%2.%3.%4.%5."/>
      <w:lvlJc w:val="left"/>
      <w:pPr>
        <w:ind w:left="1440" w:hanging="1080"/>
      </w:pPr>
      <w:rPr>
        <w:b/>
        <w:vertAlign w:val="baseline"/>
      </w:rPr>
    </w:lvl>
    <w:lvl w:ilvl="5">
      <w:start w:val="1"/>
      <w:numFmt w:val="decimal"/>
      <w:lvlText w:val="%1.%2.%3.%4.%5.%6."/>
      <w:lvlJc w:val="left"/>
      <w:pPr>
        <w:ind w:left="1800" w:hanging="1440"/>
      </w:pPr>
      <w:rPr>
        <w:b/>
        <w:vertAlign w:val="baseline"/>
      </w:rPr>
    </w:lvl>
    <w:lvl w:ilvl="6">
      <w:start w:val="1"/>
      <w:numFmt w:val="decimal"/>
      <w:lvlText w:val="%1.%2.%3.%4.%5.%6.%7."/>
      <w:lvlJc w:val="left"/>
      <w:pPr>
        <w:ind w:left="1800" w:hanging="1440"/>
      </w:pPr>
      <w:rPr>
        <w:b/>
        <w:vertAlign w:val="baseline"/>
      </w:rPr>
    </w:lvl>
    <w:lvl w:ilvl="7">
      <w:start w:val="1"/>
      <w:numFmt w:val="decimal"/>
      <w:lvlText w:val="%1.%2.%3.%4.%5.%6.%7.%8."/>
      <w:lvlJc w:val="left"/>
      <w:pPr>
        <w:ind w:left="2160" w:hanging="1800"/>
      </w:pPr>
      <w:rPr>
        <w:b/>
        <w:vertAlign w:val="baseline"/>
      </w:rPr>
    </w:lvl>
    <w:lvl w:ilvl="8">
      <w:start w:val="1"/>
      <w:numFmt w:val="decimal"/>
      <w:lvlText w:val="%1.%2.%3.%4.%5.%6.%7.%8.%9."/>
      <w:lvlJc w:val="left"/>
      <w:pPr>
        <w:ind w:left="2160" w:hanging="1800"/>
      </w:pPr>
      <w:rPr>
        <w:b/>
        <w:vertAlign w:val="baseline"/>
      </w:rPr>
    </w:lvl>
  </w:abstractNum>
  <w:abstractNum w:abstractNumId="3" w15:restartNumberingAfterBreak="0">
    <w:nsid w:val="0D971DF5"/>
    <w:multiLevelType w:val="multilevel"/>
    <w:tmpl w:val="D5549166"/>
    <w:lvl w:ilvl="0">
      <w:start w:val="1"/>
      <w:numFmt w:val="decimal"/>
      <w:lvlText w:val="%1."/>
      <w:lvlJc w:val="left"/>
      <w:pPr>
        <w:ind w:left="720" w:hanging="360"/>
      </w:pPr>
      <w:rPr>
        <w:b/>
        <w:color w:val="000000"/>
        <w:sz w:val="22"/>
        <w:szCs w:val="22"/>
        <w:vertAlign w:val="baseline"/>
      </w:rPr>
    </w:lvl>
    <w:lvl w:ilvl="1">
      <w:start w:val="1"/>
      <w:numFmt w:val="decimal"/>
      <w:lvlText w:val="%1.%2."/>
      <w:lvlJc w:val="left"/>
      <w:pPr>
        <w:ind w:left="1080" w:hanging="720"/>
      </w:pPr>
      <w:rPr>
        <w:b/>
        <w:vertAlign w:val="baseline"/>
      </w:rPr>
    </w:lvl>
    <w:lvl w:ilvl="2">
      <w:start w:val="1"/>
      <w:numFmt w:val="decimal"/>
      <w:lvlText w:val="%1.%2.%3."/>
      <w:lvlJc w:val="left"/>
      <w:pPr>
        <w:ind w:left="1080" w:hanging="720"/>
      </w:pPr>
      <w:rPr>
        <w:b/>
        <w:vertAlign w:val="baseline"/>
      </w:rPr>
    </w:lvl>
    <w:lvl w:ilvl="3">
      <w:start w:val="1"/>
      <w:numFmt w:val="decimal"/>
      <w:lvlText w:val="%1.%2.%3.%4."/>
      <w:lvlJc w:val="left"/>
      <w:pPr>
        <w:ind w:left="1440" w:hanging="1080"/>
      </w:pPr>
      <w:rPr>
        <w:b/>
        <w:vertAlign w:val="baseline"/>
      </w:rPr>
    </w:lvl>
    <w:lvl w:ilvl="4">
      <w:start w:val="1"/>
      <w:numFmt w:val="decimal"/>
      <w:lvlText w:val="%1.%2.%3.%4.%5."/>
      <w:lvlJc w:val="left"/>
      <w:pPr>
        <w:ind w:left="1440" w:hanging="1080"/>
      </w:pPr>
      <w:rPr>
        <w:b/>
        <w:vertAlign w:val="baseline"/>
      </w:rPr>
    </w:lvl>
    <w:lvl w:ilvl="5">
      <w:start w:val="1"/>
      <w:numFmt w:val="decimal"/>
      <w:lvlText w:val="%1.%2.%3.%4.%5.%6."/>
      <w:lvlJc w:val="left"/>
      <w:pPr>
        <w:ind w:left="1800" w:hanging="1440"/>
      </w:pPr>
      <w:rPr>
        <w:b/>
        <w:vertAlign w:val="baseline"/>
      </w:rPr>
    </w:lvl>
    <w:lvl w:ilvl="6">
      <w:start w:val="1"/>
      <w:numFmt w:val="decimal"/>
      <w:lvlText w:val="%1.%2.%3.%4.%5.%6.%7."/>
      <w:lvlJc w:val="left"/>
      <w:pPr>
        <w:ind w:left="1800" w:hanging="1440"/>
      </w:pPr>
      <w:rPr>
        <w:b/>
        <w:vertAlign w:val="baseline"/>
      </w:rPr>
    </w:lvl>
    <w:lvl w:ilvl="7">
      <w:start w:val="1"/>
      <w:numFmt w:val="decimal"/>
      <w:lvlText w:val="%1.%2.%3.%4.%5.%6.%7.%8."/>
      <w:lvlJc w:val="left"/>
      <w:pPr>
        <w:ind w:left="2160" w:hanging="1800"/>
      </w:pPr>
      <w:rPr>
        <w:b/>
        <w:vertAlign w:val="baseline"/>
      </w:rPr>
    </w:lvl>
    <w:lvl w:ilvl="8">
      <w:start w:val="1"/>
      <w:numFmt w:val="decimal"/>
      <w:lvlText w:val="%1.%2.%3.%4.%5.%6.%7.%8.%9."/>
      <w:lvlJc w:val="left"/>
      <w:pPr>
        <w:ind w:left="2160" w:hanging="1800"/>
      </w:pPr>
      <w:rPr>
        <w:b/>
        <w:vertAlign w:val="baseline"/>
      </w:rPr>
    </w:lvl>
  </w:abstractNum>
  <w:abstractNum w:abstractNumId="4" w15:restartNumberingAfterBreak="0">
    <w:nsid w:val="1DC702FE"/>
    <w:multiLevelType w:val="multilevel"/>
    <w:tmpl w:val="0BC4A7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7704035"/>
    <w:multiLevelType w:val="multilevel"/>
    <w:tmpl w:val="DD0C9D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78E2D1F"/>
    <w:multiLevelType w:val="multilevel"/>
    <w:tmpl w:val="6F4058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7984434"/>
    <w:multiLevelType w:val="multilevel"/>
    <w:tmpl w:val="6304F54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7"/>
  </w:num>
  <w:num w:numId="3">
    <w:abstractNumId w:val="0"/>
  </w:num>
  <w:num w:numId="4">
    <w:abstractNumId w:val="5"/>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B7D"/>
    <w:rsid w:val="0000303F"/>
    <w:rsid w:val="00077B3C"/>
    <w:rsid w:val="001A1C03"/>
    <w:rsid w:val="001B4B7D"/>
    <w:rsid w:val="002B6560"/>
    <w:rsid w:val="00446F91"/>
    <w:rsid w:val="00657B35"/>
    <w:rsid w:val="00672883"/>
    <w:rsid w:val="00812B27"/>
    <w:rsid w:val="00886FC9"/>
    <w:rsid w:val="00A562DD"/>
    <w:rsid w:val="00CD6B41"/>
    <w:rsid w:val="00EE4A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A5E99B-B2B1-4318-945A-3BBC3DE5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CO"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7B3C"/>
    <w:pPr>
      <w:suppressAutoHyphens/>
      <w:ind w:leftChars="-1" w:left="-1" w:hangingChars="1"/>
      <w:textDirection w:val="btLr"/>
      <w:textAlignment w:val="top"/>
      <w:outlineLvl w:val="0"/>
    </w:pPr>
    <w:rPr>
      <w:position w:val="-1"/>
      <w:lang w:eastAsia="es-MX"/>
    </w:rPr>
  </w:style>
  <w:style w:type="paragraph" w:styleId="Ttulo1">
    <w:name w:val="heading 1"/>
    <w:basedOn w:val="Normal"/>
    <w:pPr>
      <w:widowControl w:val="0"/>
      <w:autoSpaceDE w:val="0"/>
      <w:autoSpaceDN w:val="0"/>
      <w:spacing w:after="0" w:line="240" w:lineRule="auto"/>
      <w:ind w:left="461" w:hanging="360"/>
    </w:pPr>
    <w:rPr>
      <w:rFonts w:ascii="Arial Narrow" w:eastAsia="Arial Narrow" w:hAnsi="Arial Narrow" w:cs="Arial Narrow"/>
      <w:b/>
      <w:bCs/>
      <w:lang w:val="es-ES" w:eastAsia="es-ES" w:bidi="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pPr>
      <w:suppressAutoHyphens/>
      <w:spacing w:line="1" w:lineRule="atLeast"/>
      <w:ind w:leftChars="-1" w:left="-1" w:hangingChars="1"/>
      <w:textDirection w:val="btLr"/>
      <w:textAlignment w:val="top"/>
      <w:outlineLvl w:val="0"/>
    </w:pPr>
    <w:rPr>
      <w:position w:val="-1"/>
      <w:lang w:eastAsia="es-MX"/>
    </w:rPr>
  </w:style>
  <w:style w:type="paragraph" w:customStyle="1" w:styleId="Textopredeterminado">
    <w:name w:val="Texto predeterminado"/>
    <w:basedOn w:val="Normal"/>
    <w:pPr>
      <w:overflowPunct w:val="0"/>
      <w:autoSpaceDE w:val="0"/>
      <w:autoSpaceDN w:val="0"/>
      <w:adjustRightInd w:val="0"/>
      <w:spacing w:after="0" w:line="240" w:lineRule="auto"/>
      <w:textAlignment w:val="baseline"/>
    </w:pPr>
    <w:rPr>
      <w:rFonts w:ascii="Times New Roman" w:eastAsia="Times New Roman" w:hAnsi="Times New Roman"/>
      <w:noProof/>
      <w:sz w:val="20"/>
      <w:szCs w:val="20"/>
    </w:rPr>
  </w:style>
  <w:style w:type="paragraph" w:styleId="Textocomentario">
    <w:name w:val="annotation text"/>
    <w:basedOn w:val="Normal"/>
    <w:qFormat/>
    <w:pPr>
      <w:spacing w:line="240" w:lineRule="auto"/>
    </w:pPr>
    <w:rPr>
      <w:sz w:val="20"/>
      <w:szCs w:val="20"/>
    </w:rPr>
  </w:style>
  <w:style w:type="character" w:customStyle="1" w:styleId="TextocomentarioCar">
    <w:name w:val="Texto comentario Car"/>
    <w:rPr>
      <w:rFonts w:ascii="Calibri" w:eastAsia="Times New Roman" w:hAnsi="Calibri" w:cs="Times New Roman"/>
      <w:w w:val="100"/>
      <w:position w:val="-1"/>
      <w:sz w:val="20"/>
      <w:szCs w:val="20"/>
      <w:effect w:val="none"/>
      <w:vertAlign w:val="baseline"/>
      <w:cs w:val="0"/>
      <w:em w:val="none"/>
      <w:lang w:val="es-MX" w:eastAsia="es-MX"/>
    </w:r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ITZA3">
    <w:name w:val="MARITZA3"/>
    <w:pPr>
      <w:tabs>
        <w:tab w:val="left" w:pos="-720"/>
        <w:tab w:val="left" w:pos="0"/>
      </w:tabs>
      <w:spacing w:line="1" w:lineRule="atLeast"/>
      <w:ind w:leftChars="-1" w:left="-1" w:hangingChars="1"/>
      <w:jc w:val="both"/>
      <w:textDirection w:val="btLr"/>
      <w:textAlignment w:val="top"/>
      <w:outlineLvl w:val="0"/>
    </w:pPr>
    <w:rPr>
      <w:rFonts w:ascii="Times New Roman" w:eastAsia="Times New Roman" w:hAnsi="Times New Roman"/>
      <w:spacing w:val="-2"/>
      <w:position w:val="-1"/>
      <w:lang w:val="en-US" w:eastAsia="ar-SA"/>
    </w:rPr>
  </w:style>
  <w:style w:type="paragraph" w:customStyle="1" w:styleId="numeros">
    <w:name w:val="numeros"/>
    <w:basedOn w:val="Normal"/>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DefaultText">
    <w:name w:val="Default Text"/>
    <w:basedOn w:val="Normal"/>
    <w:pPr>
      <w:spacing w:after="0" w:line="240" w:lineRule="auto"/>
    </w:pPr>
    <w:rPr>
      <w:rFonts w:ascii="Times New Roman" w:hAnsi="Times New Roman"/>
      <w:sz w:val="24"/>
      <w:szCs w:val="24"/>
      <w:lang w:val="es-CO" w:eastAsia="es-ES"/>
    </w:rPr>
  </w:style>
  <w:style w:type="paragraph" w:styleId="Textodeglobo">
    <w:name w:val="Balloon Text"/>
    <w:basedOn w:val="Normal"/>
    <w:qFormat/>
    <w:pPr>
      <w:spacing w:after="0" w:line="240" w:lineRule="auto"/>
    </w:pPr>
    <w:rPr>
      <w:rFonts w:ascii="Tahoma" w:eastAsia="Times New Roman" w:hAnsi="Tahoma"/>
      <w:sz w:val="16"/>
      <w:szCs w:val="16"/>
    </w:rPr>
  </w:style>
  <w:style w:type="character" w:customStyle="1" w:styleId="TextodegloboCar">
    <w:name w:val="Texto de globo Car"/>
    <w:rPr>
      <w:rFonts w:ascii="Tahoma" w:eastAsia="Times New Roman" w:hAnsi="Tahoma" w:cs="Tahoma"/>
      <w:w w:val="100"/>
      <w:position w:val="-1"/>
      <w:sz w:val="16"/>
      <w:szCs w:val="16"/>
      <w:effect w:val="none"/>
      <w:vertAlign w:val="baseline"/>
      <w:cs w:val="0"/>
      <w:em w:val="none"/>
      <w:lang w:val="es-MX" w:eastAsia="es-MX"/>
    </w:rPr>
  </w:style>
  <w:style w:type="paragraph" w:styleId="Encabezado">
    <w:name w:val="header"/>
    <w:basedOn w:val="Normal"/>
    <w:qFormat/>
    <w:pPr>
      <w:spacing w:after="0" w:line="240" w:lineRule="auto"/>
    </w:pPr>
    <w:rPr>
      <w:sz w:val="20"/>
      <w:szCs w:val="20"/>
    </w:rPr>
  </w:style>
  <w:style w:type="character" w:customStyle="1" w:styleId="EncabezadoCar">
    <w:name w:val="Encabezado Car"/>
    <w:rPr>
      <w:rFonts w:ascii="Calibri" w:eastAsia="Times New Roman" w:hAnsi="Calibri" w:cs="Times New Roman"/>
      <w:w w:val="100"/>
      <w:position w:val="-1"/>
      <w:effect w:val="none"/>
      <w:vertAlign w:val="baseline"/>
      <w:cs w:val="0"/>
      <w:em w:val="none"/>
      <w:lang w:val="es-MX" w:eastAsia="es-MX"/>
    </w:rPr>
  </w:style>
  <w:style w:type="paragraph" w:styleId="Piedepgina">
    <w:name w:val="footer"/>
    <w:basedOn w:val="Normal"/>
    <w:qFormat/>
    <w:pPr>
      <w:spacing w:after="0" w:line="240" w:lineRule="auto"/>
    </w:pPr>
    <w:rPr>
      <w:sz w:val="20"/>
      <w:szCs w:val="20"/>
    </w:rPr>
  </w:style>
  <w:style w:type="character" w:customStyle="1" w:styleId="PiedepginaCar">
    <w:name w:val="Pie de página Car"/>
    <w:rPr>
      <w:rFonts w:ascii="Calibri" w:eastAsia="Times New Roman" w:hAnsi="Calibri" w:cs="Times New Roman"/>
      <w:w w:val="100"/>
      <w:position w:val="-1"/>
      <w:effect w:val="none"/>
      <w:vertAlign w:val="baseline"/>
      <w:cs w:val="0"/>
      <w:em w:val="none"/>
      <w:lang w:val="es-MX" w:eastAsia="es-MX"/>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character" w:styleId="Hipervnculo">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Prrafodelista">
    <w:name w:val="List Paragraph"/>
    <w:basedOn w:val="Normal"/>
    <w:pPr>
      <w:ind w:left="720"/>
      <w:contextualSpacing/>
    </w:p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gmail-msolistparagraph">
    <w:name w:val="x_gmail-msolistparagraph"/>
    <w:basedOn w:val="Normal"/>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inespaciadoCar">
    <w:name w:val="Sin espaciado Car"/>
    <w:rPr>
      <w:w w:val="100"/>
      <w:position w:val="-1"/>
      <w:sz w:val="22"/>
      <w:szCs w:val="22"/>
      <w:effect w:val="none"/>
      <w:vertAlign w:val="baseline"/>
      <w:cs w:val="0"/>
      <w:em w:val="none"/>
      <w:lang w:val="es-MX" w:eastAsia="es-MX" w:bidi="ar-SA"/>
    </w:rPr>
  </w:style>
  <w:style w:type="character" w:customStyle="1" w:styleId="PrrafodelistaCar">
    <w:name w:val="Párrafo de lista Car"/>
    <w:rPr>
      <w:w w:val="100"/>
      <w:position w:val="-1"/>
      <w:sz w:val="22"/>
      <w:szCs w:val="22"/>
      <w:effect w:val="none"/>
      <w:vertAlign w:val="baseline"/>
      <w:cs w:val="0"/>
      <w:em w:val="none"/>
      <w:lang w:val="es-MX" w:eastAsia="es-MX"/>
    </w:rPr>
  </w:style>
  <w:style w:type="paragraph" w:customStyle="1" w:styleId="Cuerpo">
    <w:name w:val="Cuerpo"/>
    <w:pPr>
      <w:pBdr>
        <w:top w:val="nil"/>
        <w:left w:val="nil"/>
        <w:bottom w:val="nil"/>
        <w:right w:val="nil"/>
        <w:between w:val="nil"/>
        <w:bar w:val="nil"/>
      </w:pBdr>
      <w:suppressAutoHyphens/>
      <w:spacing w:after="160" w:line="259" w:lineRule="auto"/>
      <w:ind w:leftChars="-1" w:left="-1" w:hangingChars="1"/>
      <w:textDirection w:val="btLr"/>
      <w:textAlignment w:val="top"/>
      <w:outlineLvl w:val="0"/>
    </w:pPr>
    <w:rPr>
      <w:color w:val="000000"/>
      <w:position w:val="-1"/>
      <w:bdr w:val="nil"/>
      <w:lang w:val="pt-PT"/>
    </w:rPr>
  </w:style>
  <w:style w:type="character" w:styleId="Refdecomentario">
    <w:name w:val="annotation reference"/>
    <w:qFormat/>
    <w:rPr>
      <w:w w:val="100"/>
      <w:position w:val="-1"/>
      <w:sz w:val="16"/>
      <w:szCs w:val="16"/>
      <w:effect w:val="none"/>
      <w:vertAlign w:val="baseline"/>
      <w:cs w:val="0"/>
      <w:em w:val="none"/>
    </w:rPr>
  </w:style>
  <w:style w:type="paragraph" w:styleId="Asuntodelcomentario">
    <w:name w:val="annotation subject"/>
    <w:basedOn w:val="Textocomentario"/>
    <w:next w:val="Textocomentario"/>
    <w:qFormat/>
    <w:pPr>
      <w:spacing w:line="276" w:lineRule="auto"/>
    </w:pPr>
    <w:rPr>
      <w:b/>
      <w:bCs/>
    </w:rPr>
  </w:style>
  <w:style w:type="character" w:customStyle="1" w:styleId="AsuntodelcomentarioCar">
    <w:name w:val="Asunto del comentario Car"/>
    <w:rPr>
      <w:rFonts w:ascii="Calibri" w:eastAsia="Times New Roman" w:hAnsi="Calibri" w:cs="Times New Roman"/>
      <w:b/>
      <w:bCs/>
      <w:w w:val="100"/>
      <w:position w:val="-1"/>
      <w:sz w:val="20"/>
      <w:szCs w:val="20"/>
      <w:effect w:val="none"/>
      <w:vertAlign w:val="baseline"/>
      <w:cs w:val="0"/>
      <w:em w:val="none"/>
      <w:lang w:val="es-MX" w:eastAsia="es-MX"/>
    </w:rPr>
  </w:style>
  <w:style w:type="table" w:customStyle="1" w:styleId="TableNormal1">
    <w:name w:val="Table Normal"/>
    <w:next w:val="TableNormal0"/>
    <w:qFormat/>
    <w:pPr>
      <w:widowControl w:val="0"/>
      <w:suppressAutoHyphens/>
      <w:autoSpaceDE w:val="0"/>
      <w:autoSpaceDN w:val="0"/>
      <w:spacing w:line="1" w:lineRule="atLeast"/>
      <w:ind w:leftChars="-1" w:left="-1" w:hangingChars="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pPr>
      <w:widowControl w:val="0"/>
      <w:autoSpaceDE w:val="0"/>
      <w:autoSpaceDN w:val="0"/>
      <w:spacing w:after="0" w:line="240" w:lineRule="auto"/>
    </w:pPr>
    <w:rPr>
      <w:rFonts w:ascii="Arial Narrow" w:eastAsia="Arial Narrow" w:hAnsi="Arial Narrow" w:cs="Arial Narrow"/>
      <w:lang w:val="es-ES" w:eastAsia="es-ES" w:bidi="es-ES"/>
    </w:rPr>
  </w:style>
  <w:style w:type="paragraph" w:styleId="Textoindependiente">
    <w:name w:val="Body Text"/>
    <w:basedOn w:val="Normal"/>
    <w:pPr>
      <w:widowControl w:val="0"/>
      <w:autoSpaceDE w:val="0"/>
      <w:autoSpaceDN w:val="0"/>
      <w:spacing w:after="0" w:line="240" w:lineRule="auto"/>
    </w:pPr>
    <w:rPr>
      <w:rFonts w:ascii="Arial Narrow" w:eastAsia="Arial Narrow" w:hAnsi="Arial Narrow" w:cs="Arial Narrow"/>
      <w:lang w:val="es-ES" w:eastAsia="es-ES" w:bidi="es-ES"/>
    </w:rPr>
  </w:style>
  <w:style w:type="character" w:customStyle="1" w:styleId="TextoindependienteCar">
    <w:name w:val="Texto independiente Car"/>
    <w:rPr>
      <w:rFonts w:ascii="Arial Narrow" w:eastAsia="Arial Narrow" w:hAnsi="Arial Narrow" w:cs="Arial Narrow"/>
      <w:w w:val="100"/>
      <w:position w:val="-1"/>
      <w:sz w:val="22"/>
      <w:szCs w:val="22"/>
      <w:effect w:val="none"/>
      <w:vertAlign w:val="baseline"/>
      <w:cs w:val="0"/>
      <w:em w:val="none"/>
      <w:lang w:val="es-ES" w:eastAsia="es-ES" w:bidi="es-ES"/>
    </w:rPr>
  </w:style>
  <w:style w:type="character" w:customStyle="1" w:styleId="Ttulo1Car">
    <w:name w:val="Título 1 Car"/>
    <w:rPr>
      <w:rFonts w:ascii="Arial Narrow" w:eastAsia="Arial Narrow" w:hAnsi="Arial Narrow" w:cs="Arial Narrow"/>
      <w:b/>
      <w:bCs/>
      <w:w w:val="100"/>
      <w:position w:val="-1"/>
      <w:sz w:val="22"/>
      <w:szCs w:val="22"/>
      <w:effect w:val="none"/>
      <w:vertAlign w:val="baseline"/>
      <w:cs w:val="0"/>
      <w:em w:val="none"/>
      <w:lang w:val="es-ES" w:eastAsia="es-ES" w:bidi="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Pr>
  </w:style>
  <w:style w:type="table" w:customStyle="1" w:styleId="a5">
    <w:basedOn w:val="TableNormal0"/>
    <w:pPr>
      <w:widowControl w:val="0"/>
    </w:pPr>
    <w:tblPr>
      <w:tblStyleRowBandSize w:val="1"/>
      <w:tblStyleColBandSize w:val="1"/>
      <w:tblCellMar>
        <w:left w:w="108" w:type="dxa"/>
        <w:right w:w="108" w:type="dxa"/>
      </w:tblCellMar>
    </w:tblPr>
  </w:style>
  <w:style w:type="table" w:customStyle="1" w:styleId="a6">
    <w:basedOn w:val="TableNormal0"/>
    <w:pPr>
      <w:widowControl w:val="0"/>
    </w:pPr>
    <w:tblPr>
      <w:tblStyleRowBandSize w:val="1"/>
      <w:tblStyleColBandSize w:val="1"/>
    </w:tblPr>
  </w:style>
  <w:style w:type="table" w:customStyle="1" w:styleId="a7">
    <w:basedOn w:val="TableNormal0"/>
    <w:pPr>
      <w:widowControl w:val="0"/>
    </w:pPr>
    <w:tblPr>
      <w:tblStyleRowBandSize w:val="1"/>
      <w:tblStyleColBandSize w:val="1"/>
    </w:tblPr>
  </w:style>
  <w:style w:type="table" w:customStyle="1" w:styleId="a8">
    <w:basedOn w:val="TableNormal0"/>
    <w:pPr>
      <w:widowControl w:val="0"/>
    </w:pPr>
    <w:tblPr>
      <w:tblStyleRowBandSize w:val="1"/>
      <w:tblStyleColBandSize w:val="1"/>
      <w:tblCellMar>
        <w:left w:w="108" w:type="dxa"/>
        <w:right w:w="108" w:type="dxa"/>
      </w:tblCellMar>
    </w:tblPr>
  </w:style>
  <w:style w:type="table" w:customStyle="1" w:styleId="a9">
    <w:basedOn w:val="TableNormal0"/>
    <w:pPr>
      <w:widowControl w:val="0"/>
    </w:pPr>
    <w:tblPr>
      <w:tblStyleRowBandSize w:val="1"/>
      <w:tblStyleColBandSize w:val="1"/>
      <w:tblCellMar>
        <w:left w:w="28" w:type="dxa"/>
        <w:right w:w="28" w:type="dxa"/>
      </w:tblCellMar>
    </w:tblPr>
  </w:style>
  <w:style w:type="table" w:customStyle="1" w:styleId="aa">
    <w:basedOn w:val="TableNormal0"/>
    <w:pPr>
      <w:widowControl w:val="0"/>
    </w:pPr>
    <w:tblPr>
      <w:tblStyleRowBandSize w:val="1"/>
      <w:tblStyleColBandSize w:val="1"/>
    </w:tblPr>
  </w:style>
  <w:style w:type="character" w:styleId="Nmerodepgina">
    <w:name w:val="page number"/>
    <w:basedOn w:val="Fuentedeprrafopredeter"/>
    <w:rsid w:val="00A56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XXT/lxcwa5fbc4sxy08q/VIwKw==">CgMxLjA4AHIhMVltZl96ZmF2WEktQ1lON1UxanRBdTZBZmZvV3F2LU5P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7B2BEF-FD9A-4715-8AF4-595F023E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3874</Words>
  <Characters>21308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Sandy Poveda Vargas</cp:lastModifiedBy>
  <cp:revision>2</cp:revision>
  <dcterms:created xsi:type="dcterms:W3CDTF">2025-01-27T19:07:00Z</dcterms:created>
  <dcterms:modified xsi:type="dcterms:W3CDTF">2025-01-27T19:07:00Z</dcterms:modified>
</cp:coreProperties>
</file>